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24851" w14:textId="180EE702" w:rsidR="00C41148" w:rsidRDefault="00C41148" w:rsidP="003E2A01">
      <w:pPr>
        <w:spacing w:after="0" w:line="240" w:lineRule="auto"/>
        <w:ind w:left="567" w:right="567"/>
        <w:jc w:val="both"/>
        <w:rPr>
          <w:rFonts w:cstheme="minorHAnsi"/>
          <w:b/>
          <w:bCs/>
          <w:color w:val="222222"/>
          <w:sz w:val="36"/>
          <w:szCs w:val="36"/>
        </w:rPr>
      </w:pPr>
      <w:bookmarkStart w:id="0" w:name="_Hlk68793505"/>
      <w:r w:rsidRPr="00C41148">
        <w:rPr>
          <w:rFonts w:cstheme="minorHAnsi"/>
          <w:b/>
          <w:bCs/>
          <w:color w:val="222222"/>
          <w:sz w:val="36"/>
          <w:szCs w:val="36"/>
        </w:rPr>
        <w:t>Procura Generale della Repubblica presso la Corte d’Appello di Potenza</w:t>
      </w:r>
    </w:p>
    <w:p w14:paraId="26123FBC" w14:textId="1923BE09" w:rsidR="00C41148" w:rsidRDefault="00C41148" w:rsidP="003E2A01">
      <w:pPr>
        <w:spacing w:after="0" w:line="240" w:lineRule="auto"/>
        <w:ind w:left="567" w:right="567"/>
        <w:jc w:val="both"/>
        <w:rPr>
          <w:rFonts w:cstheme="minorHAnsi"/>
          <w:b/>
          <w:bCs/>
          <w:color w:val="222222"/>
          <w:sz w:val="28"/>
          <w:szCs w:val="28"/>
        </w:rPr>
      </w:pPr>
      <w:r>
        <w:rPr>
          <w:rFonts w:cstheme="minorHAnsi"/>
          <w:b/>
          <w:bCs/>
          <w:color w:val="222222"/>
          <w:sz w:val="28"/>
          <w:szCs w:val="28"/>
        </w:rPr>
        <w:t xml:space="preserve">  </w:t>
      </w:r>
      <w:r w:rsidR="00765191">
        <w:rPr>
          <w:rFonts w:cstheme="minorHAnsi"/>
          <w:b/>
          <w:bCs/>
          <w:color w:val="222222"/>
          <w:sz w:val="28"/>
          <w:szCs w:val="28"/>
        </w:rPr>
        <w:tab/>
      </w:r>
      <w:r w:rsidR="00765191">
        <w:rPr>
          <w:rFonts w:cstheme="minorHAnsi"/>
          <w:b/>
          <w:bCs/>
          <w:color w:val="222222"/>
          <w:sz w:val="28"/>
          <w:szCs w:val="28"/>
        </w:rPr>
        <w:tab/>
      </w:r>
      <w:r w:rsidR="00765191">
        <w:rPr>
          <w:rFonts w:cstheme="minorHAnsi"/>
          <w:b/>
          <w:bCs/>
          <w:color w:val="222222"/>
          <w:sz w:val="28"/>
          <w:szCs w:val="28"/>
        </w:rPr>
        <w:tab/>
      </w:r>
      <w:r w:rsidR="00765191">
        <w:rPr>
          <w:rFonts w:cstheme="minorHAnsi"/>
          <w:b/>
          <w:bCs/>
          <w:color w:val="222222"/>
          <w:sz w:val="28"/>
          <w:szCs w:val="28"/>
        </w:rPr>
        <w:tab/>
      </w:r>
      <w:r w:rsidR="00765191">
        <w:rPr>
          <w:rFonts w:cstheme="minorHAnsi"/>
          <w:b/>
          <w:bCs/>
          <w:color w:val="222222"/>
          <w:sz w:val="28"/>
          <w:szCs w:val="28"/>
        </w:rPr>
        <w:tab/>
        <w:t>Il Procuratore Generale</w:t>
      </w:r>
      <w:r>
        <w:rPr>
          <w:rFonts w:cstheme="minorHAnsi"/>
          <w:b/>
          <w:bCs/>
          <w:color w:val="222222"/>
          <w:sz w:val="28"/>
          <w:szCs w:val="28"/>
        </w:rPr>
        <w:t xml:space="preserve">                                                    </w:t>
      </w:r>
    </w:p>
    <w:p w14:paraId="5EB1831B" w14:textId="77777777" w:rsidR="00765191" w:rsidRDefault="00765191" w:rsidP="003E2A01">
      <w:pPr>
        <w:spacing w:after="0" w:line="240" w:lineRule="auto"/>
        <w:ind w:left="567" w:right="567"/>
        <w:jc w:val="both"/>
        <w:rPr>
          <w:rFonts w:cstheme="minorHAnsi"/>
          <w:b/>
          <w:bCs/>
          <w:color w:val="222222"/>
          <w:sz w:val="28"/>
          <w:szCs w:val="28"/>
        </w:rPr>
      </w:pPr>
    </w:p>
    <w:p w14:paraId="16693EB4" w14:textId="77422FD1" w:rsidR="00940C4B" w:rsidRDefault="003E2A01" w:rsidP="003E2A01">
      <w:pPr>
        <w:spacing w:after="0" w:line="240" w:lineRule="auto"/>
        <w:ind w:left="567" w:right="567"/>
        <w:jc w:val="both"/>
        <w:rPr>
          <w:rFonts w:cstheme="minorHAnsi"/>
          <w:b/>
          <w:bCs/>
          <w:color w:val="222222"/>
          <w:sz w:val="28"/>
          <w:szCs w:val="28"/>
        </w:rPr>
      </w:pPr>
      <w:r>
        <w:rPr>
          <w:rFonts w:cstheme="minorHAnsi"/>
          <w:b/>
          <w:bCs/>
          <w:color w:val="222222"/>
          <w:sz w:val="28"/>
          <w:szCs w:val="28"/>
        </w:rPr>
        <w:t>Relazione</w:t>
      </w:r>
      <w:r w:rsidR="00C41148">
        <w:rPr>
          <w:rFonts w:cstheme="minorHAnsi"/>
          <w:b/>
          <w:bCs/>
          <w:color w:val="222222"/>
          <w:sz w:val="28"/>
          <w:szCs w:val="28"/>
        </w:rPr>
        <w:t xml:space="preserve"> </w:t>
      </w:r>
      <w:r w:rsidR="00B415D5">
        <w:rPr>
          <w:rFonts w:cstheme="minorHAnsi"/>
          <w:b/>
          <w:bCs/>
          <w:color w:val="222222"/>
          <w:sz w:val="28"/>
          <w:szCs w:val="28"/>
        </w:rPr>
        <w:t>illustrativa</w:t>
      </w:r>
      <w:r w:rsidR="00C41148">
        <w:rPr>
          <w:rFonts w:cstheme="minorHAnsi"/>
          <w:b/>
          <w:bCs/>
          <w:color w:val="222222"/>
          <w:sz w:val="28"/>
          <w:szCs w:val="28"/>
        </w:rPr>
        <w:t xml:space="preserve"> e integrativa del</w:t>
      </w:r>
      <w:r w:rsidR="002F4358">
        <w:rPr>
          <w:rFonts w:cstheme="minorHAnsi"/>
          <w:b/>
          <w:bCs/>
          <w:color w:val="222222"/>
          <w:sz w:val="28"/>
          <w:szCs w:val="28"/>
        </w:rPr>
        <w:t xml:space="preserve">la proposta </w:t>
      </w:r>
      <w:proofErr w:type="gramStart"/>
      <w:r w:rsidR="002F4358">
        <w:rPr>
          <w:rFonts w:cstheme="minorHAnsi"/>
          <w:b/>
          <w:bCs/>
          <w:color w:val="222222"/>
          <w:sz w:val="28"/>
          <w:szCs w:val="28"/>
        </w:rPr>
        <w:t xml:space="preserve">di </w:t>
      </w:r>
      <w:r>
        <w:rPr>
          <w:rFonts w:cstheme="minorHAnsi"/>
          <w:b/>
          <w:bCs/>
          <w:color w:val="222222"/>
          <w:sz w:val="28"/>
          <w:szCs w:val="28"/>
        </w:rPr>
        <w:t xml:space="preserve"> Protocollo</w:t>
      </w:r>
      <w:proofErr w:type="gramEnd"/>
      <w:r>
        <w:rPr>
          <w:rFonts w:cstheme="minorHAnsi"/>
          <w:b/>
          <w:bCs/>
          <w:color w:val="222222"/>
          <w:sz w:val="28"/>
          <w:szCs w:val="28"/>
        </w:rPr>
        <w:t xml:space="preserve"> organizzativo e di coordinamento in tema  di indagini ex </w:t>
      </w:r>
      <w:proofErr w:type="spellStart"/>
      <w:r>
        <w:rPr>
          <w:rFonts w:cstheme="minorHAnsi"/>
          <w:b/>
          <w:bCs/>
          <w:color w:val="222222"/>
          <w:sz w:val="28"/>
          <w:szCs w:val="28"/>
        </w:rPr>
        <w:t>d.l.vo</w:t>
      </w:r>
      <w:proofErr w:type="spellEnd"/>
      <w:r>
        <w:rPr>
          <w:rFonts w:cstheme="minorHAnsi"/>
          <w:b/>
          <w:bCs/>
          <w:color w:val="222222"/>
          <w:sz w:val="28"/>
          <w:szCs w:val="28"/>
        </w:rPr>
        <w:t xml:space="preserve"> 231/2001</w:t>
      </w:r>
      <w:r w:rsidR="00940C4B">
        <w:rPr>
          <w:rFonts w:cstheme="minorHAnsi"/>
          <w:b/>
          <w:bCs/>
          <w:color w:val="222222"/>
          <w:sz w:val="28"/>
          <w:szCs w:val="28"/>
        </w:rPr>
        <w:t xml:space="preserve">, </w:t>
      </w:r>
      <w:r w:rsidR="002F4358">
        <w:rPr>
          <w:rFonts w:cstheme="minorHAnsi"/>
          <w:b/>
          <w:bCs/>
          <w:color w:val="222222"/>
          <w:sz w:val="28"/>
          <w:szCs w:val="28"/>
        </w:rPr>
        <w:t xml:space="preserve">successivamente </w:t>
      </w:r>
      <w:r w:rsidR="00940C4B">
        <w:rPr>
          <w:rFonts w:cstheme="minorHAnsi"/>
          <w:b/>
          <w:bCs/>
          <w:color w:val="222222"/>
          <w:sz w:val="28"/>
          <w:szCs w:val="28"/>
        </w:rPr>
        <w:t>approvat</w:t>
      </w:r>
      <w:r w:rsidR="002F4358">
        <w:rPr>
          <w:rFonts w:cstheme="minorHAnsi"/>
          <w:b/>
          <w:bCs/>
          <w:color w:val="222222"/>
          <w:sz w:val="28"/>
          <w:szCs w:val="28"/>
        </w:rPr>
        <w:t>a</w:t>
      </w:r>
      <w:r w:rsidR="00940C4B">
        <w:rPr>
          <w:rFonts w:cstheme="minorHAnsi"/>
          <w:b/>
          <w:bCs/>
          <w:color w:val="222222"/>
          <w:sz w:val="28"/>
          <w:szCs w:val="28"/>
        </w:rPr>
        <w:t xml:space="preserve"> in data 6.10.2022 dagli Uffici Requirenti del Distretto.</w:t>
      </w:r>
    </w:p>
    <w:p w14:paraId="59DDC7AC" w14:textId="77777777" w:rsidR="00AB1721" w:rsidRDefault="00C82F05" w:rsidP="003E2A01">
      <w:pPr>
        <w:spacing w:after="0" w:line="240" w:lineRule="auto"/>
        <w:ind w:left="567" w:right="567"/>
        <w:jc w:val="both"/>
        <w:rPr>
          <w:rFonts w:cstheme="minorHAnsi"/>
          <w:b/>
          <w:bCs/>
          <w:color w:val="222222"/>
          <w:sz w:val="28"/>
          <w:szCs w:val="28"/>
        </w:rPr>
      </w:pPr>
      <w:r>
        <w:rPr>
          <w:rFonts w:cstheme="minorHAnsi"/>
          <w:b/>
          <w:bCs/>
          <w:color w:val="222222"/>
          <w:sz w:val="28"/>
          <w:szCs w:val="28"/>
        </w:rPr>
        <w:tab/>
      </w:r>
      <w:r>
        <w:rPr>
          <w:rFonts w:cstheme="minorHAnsi"/>
          <w:b/>
          <w:bCs/>
          <w:color w:val="222222"/>
          <w:sz w:val="28"/>
          <w:szCs w:val="28"/>
        </w:rPr>
        <w:tab/>
      </w:r>
      <w:r>
        <w:rPr>
          <w:rFonts w:cstheme="minorHAnsi"/>
          <w:b/>
          <w:bCs/>
          <w:color w:val="222222"/>
          <w:sz w:val="28"/>
          <w:szCs w:val="28"/>
        </w:rPr>
        <w:tab/>
      </w:r>
      <w:r w:rsidRPr="005627DA">
        <w:rPr>
          <w:rFonts w:cstheme="minorHAnsi"/>
          <w:b/>
          <w:bCs/>
          <w:color w:val="222222"/>
          <w:sz w:val="28"/>
          <w:szCs w:val="28"/>
        </w:rPr>
        <w:tab/>
      </w:r>
      <w:r w:rsidRPr="005627DA">
        <w:rPr>
          <w:rFonts w:cstheme="minorHAnsi"/>
          <w:b/>
          <w:bCs/>
          <w:color w:val="222222"/>
          <w:sz w:val="28"/>
          <w:szCs w:val="28"/>
        </w:rPr>
        <w:tab/>
      </w:r>
    </w:p>
    <w:p w14:paraId="65C812D0" w14:textId="77777777" w:rsidR="00A268FB" w:rsidRDefault="00A268FB" w:rsidP="003E2A01">
      <w:pPr>
        <w:spacing w:after="0" w:line="240" w:lineRule="auto"/>
        <w:ind w:left="567" w:right="567"/>
        <w:jc w:val="both"/>
        <w:rPr>
          <w:rFonts w:cstheme="minorHAnsi"/>
          <w:b/>
          <w:bCs/>
          <w:color w:val="222222"/>
          <w:sz w:val="28"/>
          <w:szCs w:val="28"/>
        </w:rPr>
      </w:pPr>
      <w:r>
        <w:rPr>
          <w:rFonts w:cstheme="minorHAnsi"/>
          <w:b/>
          <w:bCs/>
          <w:color w:val="222222"/>
          <w:sz w:val="28"/>
          <w:szCs w:val="28"/>
        </w:rPr>
        <w:t xml:space="preserve">Premessa </w:t>
      </w:r>
    </w:p>
    <w:p w14:paraId="1F395F3C" w14:textId="5DDF979C" w:rsidR="00AB1721" w:rsidRDefault="00AB1721" w:rsidP="003E2A01">
      <w:pPr>
        <w:spacing w:after="0" w:line="240" w:lineRule="auto"/>
        <w:ind w:left="567" w:right="567"/>
        <w:jc w:val="both"/>
        <w:rPr>
          <w:rFonts w:cstheme="minorHAnsi"/>
          <w:color w:val="222222"/>
          <w:sz w:val="28"/>
          <w:szCs w:val="28"/>
        </w:rPr>
      </w:pPr>
      <w:r>
        <w:rPr>
          <w:rFonts w:cstheme="minorHAnsi"/>
          <w:color w:val="222222"/>
          <w:sz w:val="28"/>
          <w:szCs w:val="28"/>
        </w:rPr>
        <w:t>Con questo studio</w:t>
      </w:r>
      <w:r w:rsidR="005123CD">
        <w:rPr>
          <w:rFonts w:cstheme="minorHAnsi"/>
          <w:color w:val="222222"/>
          <w:sz w:val="28"/>
          <w:szCs w:val="28"/>
        </w:rPr>
        <w:t>, che include ed integra quanto oggetto di pregressa relazione dello scrivente in data 3</w:t>
      </w:r>
      <w:r w:rsidR="00405BB4">
        <w:rPr>
          <w:rFonts w:cstheme="minorHAnsi"/>
          <w:color w:val="222222"/>
          <w:sz w:val="28"/>
          <w:szCs w:val="28"/>
        </w:rPr>
        <w:t>0</w:t>
      </w:r>
      <w:r w:rsidR="005123CD">
        <w:rPr>
          <w:rFonts w:cstheme="minorHAnsi"/>
          <w:color w:val="222222"/>
          <w:sz w:val="28"/>
          <w:szCs w:val="28"/>
        </w:rPr>
        <w:t>.8.2022</w:t>
      </w:r>
      <w:r w:rsidR="005123CD">
        <w:rPr>
          <w:rStyle w:val="Rimandonotaapidipagina"/>
          <w:rFonts w:cstheme="minorHAnsi"/>
          <w:color w:val="222222"/>
          <w:sz w:val="28"/>
          <w:szCs w:val="28"/>
        </w:rPr>
        <w:footnoteReference w:id="1"/>
      </w:r>
      <w:r w:rsidR="005123CD">
        <w:rPr>
          <w:rFonts w:cstheme="minorHAnsi"/>
          <w:color w:val="222222"/>
          <w:sz w:val="28"/>
          <w:szCs w:val="28"/>
        </w:rPr>
        <w:t>,</w:t>
      </w:r>
      <w:r>
        <w:rPr>
          <w:rFonts w:cstheme="minorHAnsi"/>
          <w:color w:val="222222"/>
          <w:sz w:val="28"/>
          <w:szCs w:val="28"/>
        </w:rPr>
        <w:t xml:space="preserve"> sono approfondite le problematiche più complesse </w:t>
      </w:r>
      <w:r w:rsidR="00456EFB">
        <w:rPr>
          <w:rFonts w:cstheme="minorHAnsi"/>
          <w:color w:val="222222"/>
          <w:sz w:val="28"/>
          <w:szCs w:val="28"/>
        </w:rPr>
        <w:t xml:space="preserve">oggetto delle </w:t>
      </w:r>
      <w:proofErr w:type="gramStart"/>
      <w:r w:rsidR="00456EFB">
        <w:rPr>
          <w:rFonts w:cstheme="minorHAnsi"/>
          <w:color w:val="222222"/>
          <w:sz w:val="28"/>
          <w:szCs w:val="28"/>
        </w:rPr>
        <w:t xml:space="preserve">scelte </w:t>
      </w:r>
      <w:r w:rsidR="005123CD">
        <w:rPr>
          <w:rFonts w:cstheme="minorHAnsi"/>
          <w:color w:val="222222"/>
          <w:sz w:val="28"/>
          <w:szCs w:val="28"/>
        </w:rPr>
        <w:t xml:space="preserve"> </w:t>
      </w:r>
      <w:r w:rsidR="00456EFB">
        <w:rPr>
          <w:rFonts w:cstheme="minorHAnsi"/>
          <w:color w:val="222222"/>
          <w:sz w:val="28"/>
          <w:szCs w:val="28"/>
        </w:rPr>
        <w:t>assunte</w:t>
      </w:r>
      <w:proofErr w:type="gramEnd"/>
      <w:r w:rsidR="00456EFB">
        <w:rPr>
          <w:rFonts w:cstheme="minorHAnsi"/>
          <w:color w:val="222222"/>
          <w:sz w:val="28"/>
          <w:szCs w:val="28"/>
        </w:rPr>
        <w:t xml:space="preserve"> nel</w:t>
      </w:r>
      <w:r>
        <w:rPr>
          <w:rFonts w:cstheme="minorHAnsi"/>
          <w:color w:val="222222"/>
          <w:sz w:val="28"/>
          <w:szCs w:val="28"/>
        </w:rPr>
        <w:t xml:space="preserve"> protocollo</w:t>
      </w:r>
      <w:r w:rsidR="00FF780B">
        <w:rPr>
          <w:rFonts w:cstheme="minorHAnsi"/>
          <w:color w:val="222222"/>
          <w:sz w:val="28"/>
          <w:szCs w:val="28"/>
        </w:rPr>
        <w:t xml:space="preserve">, nella logica degli artt. </w:t>
      </w:r>
      <w:r>
        <w:rPr>
          <w:rFonts w:cstheme="minorHAnsi"/>
          <w:color w:val="222222"/>
          <w:sz w:val="28"/>
          <w:szCs w:val="28"/>
        </w:rPr>
        <w:t>2</w:t>
      </w:r>
      <w:r w:rsidR="00E155AE">
        <w:rPr>
          <w:rFonts w:cstheme="minorHAnsi"/>
          <w:color w:val="222222"/>
          <w:sz w:val="28"/>
          <w:szCs w:val="28"/>
        </w:rPr>
        <w:t>7</w:t>
      </w:r>
      <w:r>
        <w:rPr>
          <w:rFonts w:cstheme="minorHAnsi"/>
          <w:color w:val="222222"/>
          <w:sz w:val="28"/>
          <w:szCs w:val="28"/>
        </w:rPr>
        <w:t xml:space="preserve"> e 2</w:t>
      </w:r>
      <w:r w:rsidR="00E155AE">
        <w:rPr>
          <w:rFonts w:cstheme="minorHAnsi"/>
          <w:color w:val="222222"/>
          <w:sz w:val="28"/>
          <w:szCs w:val="28"/>
        </w:rPr>
        <w:t>8</w:t>
      </w:r>
      <w:r>
        <w:rPr>
          <w:rFonts w:cstheme="minorHAnsi"/>
          <w:color w:val="222222"/>
          <w:sz w:val="28"/>
          <w:szCs w:val="28"/>
        </w:rPr>
        <w:t xml:space="preserve"> della Risoluzione del CSM in tema di organizzazione dell’Ufficio del P.M., con riguardo all’applicazione del </w:t>
      </w:r>
      <w:proofErr w:type="spellStart"/>
      <w:r>
        <w:rPr>
          <w:rFonts w:cstheme="minorHAnsi"/>
          <w:color w:val="222222"/>
          <w:sz w:val="28"/>
          <w:szCs w:val="28"/>
        </w:rPr>
        <w:t>d.l.vo</w:t>
      </w:r>
      <w:proofErr w:type="spellEnd"/>
      <w:r>
        <w:rPr>
          <w:rFonts w:cstheme="minorHAnsi"/>
          <w:color w:val="222222"/>
          <w:sz w:val="28"/>
          <w:szCs w:val="28"/>
        </w:rPr>
        <w:t xml:space="preserve"> n. 231/2001.</w:t>
      </w:r>
    </w:p>
    <w:p w14:paraId="690EC1FB" w14:textId="50361CFD" w:rsidR="00BA5F64" w:rsidRDefault="00BA5F64" w:rsidP="003E2A01">
      <w:pPr>
        <w:spacing w:after="0" w:line="240" w:lineRule="auto"/>
        <w:ind w:left="567" w:right="567"/>
        <w:jc w:val="both"/>
        <w:rPr>
          <w:rFonts w:cstheme="minorHAnsi"/>
          <w:color w:val="222222"/>
          <w:sz w:val="28"/>
          <w:szCs w:val="28"/>
        </w:rPr>
      </w:pPr>
      <w:r>
        <w:rPr>
          <w:rFonts w:cstheme="minorHAnsi"/>
          <w:color w:val="222222"/>
          <w:sz w:val="28"/>
          <w:szCs w:val="28"/>
        </w:rPr>
        <w:t>L’esigenza degli approfondimenti svolti si ricollega ad una doppia prospettiva</w:t>
      </w:r>
      <w:r w:rsidR="00ED6589">
        <w:rPr>
          <w:rFonts w:cstheme="minorHAnsi"/>
          <w:color w:val="222222"/>
          <w:sz w:val="28"/>
          <w:szCs w:val="28"/>
        </w:rPr>
        <w:t xml:space="preserve"> dell’azione inquirente.</w:t>
      </w:r>
    </w:p>
    <w:p w14:paraId="492429D6" w14:textId="7BB84768" w:rsidR="00BA5F64" w:rsidRDefault="00BA5F64" w:rsidP="003E2A01">
      <w:pPr>
        <w:spacing w:after="0" w:line="240" w:lineRule="auto"/>
        <w:ind w:left="567" w:right="567"/>
        <w:jc w:val="both"/>
        <w:rPr>
          <w:rFonts w:cstheme="minorHAnsi"/>
          <w:color w:val="222222"/>
          <w:sz w:val="28"/>
          <w:szCs w:val="28"/>
        </w:rPr>
      </w:pPr>
      <w:r w:rsidRPr="00ED6589">
        <w:rPr>
          <w:rFonts w:cstheme="minorHAnsi"/>
          <w:color w:val="222222"/>
          <w:sz w:val="28"/>
          <w:szCs w:val="28"/>
          <w:u w:val="single"/>
        </w:rPr>
        <w:t xml:space="preserve">La prima </w:t>
      </w:r>
      <w:r w:rsidR="00ED6589" w:rsidRPr="00ED6589">
        <w:rPr>
          <w:rFonts w:cstheme="minorHAnsi"/>
          <w:color w:val="222222"/>
          <w:sz w:val="28"/>
          <w:szCs w:val="28"/>
          <w:u w:val="single"/>
        </w:rPr>
        <w:t xml:space="preserve">prospettiva </w:t>
      </w:r>
      <w:r>
        <w:rPr>
          <w:rFonts w:cstheme="minorHAnsi"/>
          <w:color w:val="222222"/>
          <w:sz w:val="28"/>
          <w:szCs w:val="28"/>
        </w:rPr>
        <w:t xml:space="preserve">è connessa alle molteplici </w:t>
      </w:r>
      <w:proofErr w:type="spellStart"/>
      <w:r>
        <w:rPr>
          <w:rFonts w:cstheme="minorHAnsi"/>
          <w:color w:val="222222"/>
          <w:sz w:val="28"/>
          <w:szCs w:val="28"/>
        </w:rPr>
        <w:t>peculiarita’</w:t>
      </w:r>
      <w:proofErr w:type="spellEnd"/>
      <w:r>
        <w:rPr>
          <w:rFonts w:cstheme="minorHAnsi"/>
          <w:color w:val="222222"/>
          <w:sz w:val="28"/>
          <w:szCs w:val="28"/>
        </w:rPr>
        <w:t xml:space="preserve"> della normativa in esame, potenzialmente foriere di dubbi interpretativi, anche alla luce di recente innovativo arresto della S.C., approfonditamente analizzato nel paragrafo che segue.</w:t>
      </w:r>
    </w:p>
    <w:p w14:paraId="313CDF14" w14:textId="77DD8574" w:rsidR="00BA5F64" w:rsidRDefault="00BA5F64" w:rsidP="003E2A01">
      <w:pPr>
        <w:spacing w:after="0" w:line="240" w:lineRule="auto"/>
        <w:ind w:left="567" w:right="567"/>
        <w:jc w:val="both"/>
        <w:rPr>
          <w:rFonts w:cstheme="minorHAnsi"/>
          <w:color w:val="222222"/>
          <w:sz w:val="28"/>
          <w:szCs w:val="28"/>
        </w:rPr>
      </w:pPr>
      <w:r>
        <w:rPr>
          <w:rFonts w:cstheme="minorHAnsi"/>
          <w:color w:val="222222"/>
          <w:sz w:val="28"/>
          <w:szCs w:val="28"/>
        </w:rPr>
        <w:t xml:space="preserve">Dubbi che </w:t>
      </w:r>
      <w:proofErr w:type="gramStart"/>
      <w:r w:rsidR="00765191">
        <w:rPr>
          <w:rFonts w:cstheme="minorHAnsi"/>
          <w:color w:val="222222"/>
          <w:sz w:val="28"/>
          <w:szCs w:val="28"/>
        </w:rPr>
        <w:t xml:space="preserve">possono </w:t>
      </w:r>
      <w:r>
        <w:rPr>
          <w:rFonts w:cstheme="minorHAnsi"/>
          <w:color w:val="222222"/>
          <w:sz w:val="28"/>
          <w:szCs w:val="28"/>
        </w:rPr>
        <w:t xml:space="preserve"> ricollega</w:t>
      </w:r>
      <w:r w:rsidR="00765191">
        <w:rPr>
          <w:rFonts w:cstheme="minorHAnsi"/>
          <w:color w:val="222222"/>
          <w:sz w:val="28"/>
          <w:szCs w:val="28"/>
        </w:rPr>
        <w:t>rs</w:t>
      </w:r>
      <w:r w:rsidR="00405BB4">
        <w:rPr>
          <w:rFonts w:cstheme="minorHAnsi"/>
          <w:color w:val="222222"/>
          <w:sz w:val="28"/>
          <w:szCs w:val="28"/>
        </w:rPr>
        <w:t>i</w:t>
      </w:r>
      <w:proofErr w:type="gramEnd"/>
      <w:r>
        <w:rPr>
          <w:rFonts w:cstheme="minorHAnsi"/>
          <w:color w:val="222222"/>
          <w:sz w:val="28"/>
          <w:szCs w:val="28"/>
        </w:rPr>
        <w:t xml:space="preserve"> a concetti p</w:t>
      </w:r>
      <w:r w:rsidR="00FF780B">
        <w:rPr>
          <w:rFonts w:cstheme="minorHAnsi"/>
          <w:color w:val="222222"/>
          <w:sz w:val="28"/>
          <w:szCs w:val="28"/>
        </w:rPr>
        <w:t xml:space="preserve">recipui </w:t>
      </w:r>
      <w:r>
        <w:rPr>
          <w:rFonts w:cstheme="minorHAnsi"/>
          <w:color w:val="222222"/>
          <w:sz w:val="28"/>
          <w:szCs w:val="28"/>
        </w:rPr>
        <w:t xml:space="preserve"> della normativa, c</w:t>
      </w:r>
      <w:r w:rsidR="00174001">
        <w:rPr>
          <w:rFonts w:cstheme="minorHAnsi"/>
          <w:color w:val="222222"/>
          <w:sz w:val="28"/>
          <w:szCs w:val="28"/>
        </w:rPr>
        <w:t xml:space="preserve">he  spazia da istituti </w:t>
      </w:r>
      <w:r w:rsidR="00456EFB">
        <w:rPr>
          <w:rFonts w:cstheme="minorHAnsi"/>
          <w:color w:val="222222"/>
          <w:sz w:val="28"/>
          <w:szCs w:val="28"/>
        </w:rPr>
        <w:t>originali</w:t>
      </w:r>
      <w:r w:rsidR="00174001">
        <w:rPr>
          <w:rFonts w:cstheme="minorHAnsi"/>
          <w:color w:val="222222"/>
          <w:sz w:val="28"/>
          <w:szCs w:val="28"/>
        </w:rPr>
        <w:t xml:space="preserve"> come la  “</w:t>
      </w:r>
      <w:r>
        <w:rPr>
          <w:rFonts w:cstheme="minorHAnsi"/>
          <w:color w:val="222222"/>
          <w:sz w:val="28"/>
          <w:szCs w:val="28"/>
        </w:rPr>
        <w:t>colpa organizzativa</w:t>
      </w:r>
      <w:r w:rsidR="00174001">
        <w:rPr>
          <w:rFonts w:cstheme="minorHAnsi"/>
          <w:color w:val="222222"/>
          <w:sz w:val="28"/>
          <w:szCs w:val="28"/>
        </w:rPr>
        <w:t>”</w:t>
      </w:r>
      <w:r>
        <w:rPr>
          <w:rFonts w:cstheme="minorHAnsi"/>
          <w:color w:val="222222"/>
          <w:sz w:val="28"/>
          <w:szCs w:val="28"/>
        </w:rPr>
        <w:t xml:space="preserve"> </w:t>
      </w:r>
      <w:r w:rsidR="00174001">
        <w:rPr>
          <w:rFonts w:cstheme="minorHAnsi"/>
          <w:color w:val="222222"/>
          <w:sz w:val="28"/>
          <w:szCs w:val="28"/>
        </w:rPr>
        <w:t xml:space="preserve">dell’ente, fino alla rivisitazione di </w:t>
      </w:r>
      <w:r>
        <w:rPr>
          <w:rFonts w:cstheme="minorHAnsi"/>
          <w:color w:val="222222"/>
          <w:sz w:val="28"/>
          <w:szCs w:val="28"/>
        </w:rPr>
        <w:t xml:space="preserve">istituti </w:t>
      </w:r>
      <w:r w:rsidR="00456EFB">
        <w:rPr>
          <w:rFonts w:cstheme="minorHAnsi"/>
          <w:color w:val="222222"/>
          <w:sz w:val="28"/>
          <w:szCs w:val="28"/>
        </w:rPr>
        <w:t>tipici</w:t>
      </w:r>
      <w:r w:rsidR="00174001">
        <w:rPr>
          <w:rFonts w:cstheme="minorHAnsi"/>
          <w:color w:val="222222"/>
          <w:sz w:val="28"/>
          <w:szCs w:val="28"/>
        </w:rPr>
        <w:t xml:space="preserve"> ma ristrutturati nella nuova  prospettiva applicativa.</w:t>
      </w:r>
    </w:p>
    <w:p w14:paraId="664A7972" w14:textId="1CADE350" w:rsidR="00174001" w:rsidRDefault="00940C4B" w:rsidP="00940C4B">
      <w:pPr>
        <w:spacing w:after="0" w:line="240" w:lineRule="auto"/>
        <w:ind w:left="567" w:right="567"/>
        <w:jc w:val="both"/>
        <w:rPr>
          <w:rFonts w:cstheme="minorHAnsi"/>
          <w:color w:val="222222"/>
          <w:sz w:val="28"/>
          <w:szCs w:val="28"/>
        </w:rPr>
      </w:pPr>
      <w:r>
        <w:rPr>
          <w:rFonts w:cstheme="minorHAnsi"/>
          <w:color w:val="222222"/>
          <w:sz w:val="28"/>
          <w:szCs w:val="28"/>
        </w:rPr>
        <w:t>In tal senso rilevano infatti</w:t>
      </w:r>
      <w:r w:rsidR="00174001">
        <w:rPr>
          <w:rFonts w:cstheme="minorHAnsi"/>
          <w:color w:val="222222"/>
          <w:sz w:val="28"/>
          <w:szCs w:val="28"/>
        </w:rPr>
        <w:t>:</w:t>
      </w:r>
    </w:p>
    <w:p w14:paraId="3E0B8FE1" w14:textId="3DA8953A" w:rsidR="00BA5F64" w:rsidRDefault="00BA5F64" w:rsidP="003E2A01">
      <w:pPr>
        <w:spacing w:after="0" w:line="240" w:lineRule="auto"/>
        <w:ind w:left="567" w:right="567"/>
        <w:jc w:val="both"/>
        <w:rPr>
          <w:rFonts w:cstheme="minorHAnsi"/>
          <w:color w:val="222222"/>
          <w:sz w:val="28"/>
          <w:szCs w:val="28"/>
        </w:rPr>
      </w:pPr>
      <w:r>
        <w:rPr>
          <w:rFonts w:cstheme="minorHAnsi"/>
          <w:color w:val="222222"/>
          <w:sz w:val="28"/>
          <w:szCs w:val="28"/>
        </w:rPr>
        <w:t xml:space="preserve"> -la relativa autonomia della responsabilità dell’ente rispetto a quella dell’autore del reato </w:t>
      </w:r>
      <w:proofErr w:type="gramStart"/>
      <w:r>
        <w:rPr>
          <w:rFonts w:cstheme="minorHAnsi"/>
          <w:color w:val="222222"/>
          <w:sz w:val="28"/>
          <w:szCs w:val="28"/>
        </w:rPr>
        <w:t>( art.</w:t>
      </w:r>
      <w:proofErr w:type="gramEnd"/>
      <w:r>
        <w:rPr>
          <w:rFonts w:cstheme="minorHAnsi"/>
          <w:color w:val="222222"/>
          <w:sz w:val="28"/>
          <w:szCs w:val="28"/>
        </w:rPr>
        <w:t xml:space="preserve"> 4 </w:t>
      </w:r>
      <w:proofErr w:type="spellStart"/>
      <w:r>
        <w:rPr>
          <w:rFonts w:cstheme="minorHAnsi"/>
          <w:color w:val="222222"/>
          <w:sz w:val="28"/>
          <w:szCs w:val="28"/>
        </w:rPr>
        <w:t>d.l.vo</w:t>
      </w:r>
      <w:proofErr w:type="spellEnd"/>
      <w:r>
        <w:rPr>
          <w:rFonts w:cstheme="minorHAnsi"/>
          <w:color w:val="222222"/>
          <w:sz w:val="28"/>
          <w:szCs w:val="28"/>
        </w:rPr>
        <w:t xml:space="preserve">  231/01);</w:t>
      </w:r>
    </w:p>
    <w:p w14:paraId="0771B86D" w14:textId="7679549C" w:rsidR="00BA5F64" w:rsidRDefault="00BA5F64" w:rsidP="003E2A01">
      <w:pPr>
        <w:spacing w:after="0" w:line="240" w:lineRule="auto"/>
        <w:ind w:left="567" w:right="567"/>
        <w:jc w:val="both"/>
        <w:rPr>
          <w:rFonts w:cstheme="minorHAnsi"/>
          <w:color w:val="222222"/>
          <w:sz w:val="28"/>
          <w:szCs w:val="28"/>
        </w:rPr>
      </w:pPr>
      <w:r>
        <w:rPr>
          <w:rFonts w:cstheme="minorHAnsi"/>
          <w:color w:val="222222"/>
          <w:sz w:val="28"/>
          <w:szCs w:val="28"/>
        </w:rPr>
        <w:t xml:space="preserve">-la </w:t>
      </w:r>
      <w:r w:rsidR="00174001">
        <w:rPr>
          <w:rFonts w:cstheme="minorHAnsi"/>
          <w:color w:val="222222"/>
          <w:sz w:val="28"/>
          <w:szCs w:val="28"/>
        </w:rPr>
        <w:t xml:space="preserve">peculiare </w:t>
      </w:r>
      <w:r>
        <w:rPr>
          <w:rFonts w:cstheme="minorHAnsi"/>
          <w:color w:val="222222"/>
          <w:sz w:val="28"/>
          <w:szCs w:val="28"/>
        </w:rPr>
        <w:t xml:space="preserve">disciplina della prescrizione </w:t>
      </w:r>
      <w:proofErr w:type="gramStart"/>
      <w:r>
        <w:rPr>
          <w:rFonts w:cstheme="minorHAnsi"/>
          <w:color w:val="222222"/>
          <w:sz w:val="28"/>
          <w:szCs w:val="28"/>
        </w:rPr>
        <w:t>( artt.</w:t>
      </w:r>
      <w:proofErr w:type="gramEnd"/>
      <w:r>
        <w:rPr>
          <w:rFonts w:cstheme="minorHAnsi"/>
          <w:color w:val="222222"/>
          <w:sz w:val="28"/>
          <w:szCs w:val="28"/>
        </w:rPr>
        <w:t xml:space="preserve"> 22 e 59);</w:t>
      </w:r>
    </w:p>
    <w:p w14:paraId="00703E7A" w14:textId="1E3C270E" w:rsidR="00BA5F64" w:rsidRDefault="00BA5F64" w:rsidP="003E2A01">
      <w:pPr>
        <w:spacing w:after="0" w:line="240" w:lineRule="auto"/>
        <w:ind w:left="567" w:right="567"/>
        <w:jc w:val="both"/>
        <w:rPr>
          <w:rFonts w:cstheme="minorHAnsi"/>
          <w:color w:val="222222"/>
          <w:sz w:val="28"/>
          <w:szCs w:val="28"/>
        </w:rPr>
      </w:pPr>
      <w:r>
        <w:rPr>
          <w:rFonts w:cstheme="minorHAnsi"/>
          <w:color w:val="222222"/>
          <w:sz w:val="28"/>
          <w:szCs w:val="28"/>
        </w:rPr>
        <w:t>-</w:t>
      </w:r>
      <w:r w:rsidR="00174001">
        <w:rPr>
          <w:rFonts w:cstheme="minorHAnsi"/>
          <w:color w:val="222222"/>
          <w:sz w:val="28"/>
          <w:szCs w:val="28"/>
        </w:rPr>
        <w:t>l</w:t>
      </w:r>
      <w:r>
        <w:rPr>
          <w:rFonts w:cstheme="minorHAnsi"/>
          <w:color w:val="222222"/>
          <w:sz w:val="28"/>
          <w:szCs w:val="28"/>
        </w:rPr>
        <w:t xml:space="preserve">e </w:t>
      </w:r>
      <w:r w:rsidR="00174001">
        <w:rPr>
          <w:rFonts w:cstheme="minorHAnsi"/>
          <w:color w:val="222222"/>
          <w:sz w:val="28"/>
          <w:szCs w:val="28"/>
        </w:rPr>
        <w:t xml:space="preserve">singolari </w:t>
      </w:r>
      <w:r>
        <w:rPr>
          <w:rFonts w:cstheme="minorHAnsi"/>
          <w:color w:val="222222"/>
          <w:sz w:val="28"/>
          <w:szCs w:val="28"/>
        </w:rPr>
        <w:t>cause di esclusione della responsabilità dell’ente, tali d</w:t>
      </w:r>
      <w:r w:rsidR="00174001">
        <w:rPr>
          <w:rFonts w:cstheme="minorHAnsi"/>
          <w:color w:val="222222"/>
          <w:sz w:val="28"/>
          <w:szCs w:val="28"/>
        </w:rPr>
        <w:t>a</w:t>
      </w:r>
      <w:r>
        <w:rPr>
          <w:rFonts w:cstheme="minorHAnsi"/>
          <w:color w:val="222222"/>
          <w:sz w:val="28"/>
          <w:szCs w:val="28"/>
        </w:rPr>
        <w:t xml:space="preserve"> </w:t>
      </w:r>
      <w:r w:rsidR="00174001">
        <w:rPr>
          <w:rFonts w:cstheme="minorHAnsi"/>
          <w:color w:val="222222"/>
          <w:sz w:val="28"/>
          <w:szCs w:val="28"/>
        </w:rPr>
        <w:t xml:space="preserve">prospettare </w:t>
      </w:r>
      <w:r>
        <w:rPr>
          <w:rFonts w:cstheme="minorHAnsi"/>
          <w:color w:val="222222"/>
          <w:sz w:val="28"/>
          <w:szCs w:val="28"/>
        </w:rPr>
        <w:t>agli inquirent</w:t>
      </w:r>
      <w:r w:rsidR="00174001">
        <w:rPr>
          <w:rFonts w:cstheme="minorHAnsi"/>
          <w:color w:val="222222"/>
          <w:sz w:val="28"/>
          <w:szCs w:val="28"/>
        </w:rPr>
        <w:t>i</w:t>
      </w:r>
      <w:r>
        <w:rPr>
          <w:rFonts w:cstheme="minorHAnsi"/>
          <w:color w:val="222222"/>
          <w:sz w:val="28"/>
          <w:szCs w:val="28"/>
        </w:rPr>
        <w:t xml:space="preserve"> una non agevole analisi delle modalità di prevenzione del rischio della stessa</w:t>
      </w:r>
      <w:r w:rsidR="00174001">
        <w:rPr>
          <w:rFonts w:cstheme="minorHAnsi"/>
          <w:color w:val="222222"/>
          <w:sz w:val="28"/>
          <w:szCs w:val="28"/>
        </w:rPr>
        <w:t xml:space="preserve">, adottate dall’ente </w:t>
      </w:r>
      <w:proofErr w:type="gramStart"/>
      <w:r w:rsidR="00174001">
        <w:rPr>
          <w:rFonts w:cstheme="minorHAnsi"/>
          <w:color w:val="222222"/>
          <w:sz w:val="28"/>
          <w:szCs w:val="28"/>
        </w:rPr>
        <w:t>( artt.</w:t>
      </w:r>
      <w:proofErr w:type="gramEnd"/>
      <w:r w:rsidR="00174001">
        <w:rPr>
          <w:rFonts w:cstheme="minorHAnsi"/>
          <w:color w:val="222222"/>
          <w:sz w:val="28"/>
          <w:szCs w:val="28"/>
        </w:rPr>
        <w:t xml:space="preserve"> 6 e 7);</w:t>
      </w:r>
    </w:p>
    <w:p w14:paraId="45DD1F03" w14:textId="29EE7E44" w:rsidR="00174001" w:rsidRDefault="00FD31F9" w:rsidP="003E2A01">
      <w:pPr>
        <w:spacing w:after="0" w:line="240" w:lineRule="auto"/>
        <w:ind w:left="567" w:right="567"/>
        <w:jc w:val="both"/>
        <w:rPr>
          <w:rFonts w:cstheme="minorHAnsi"/>
          <w:color w:val="222222"/>
          <w:sz w:val="28"/>
          <w:szCs w:val="28"/>
        </w:rPr>
      </w:pPr>
      <w:r>
        <w:rPr>
          <w:rFonts w:cstheme="minorHAnsi"/>
          <w:color w:val="222222"/>
          <w:sz w:val="28"/>
          <w:szCs w:val="28"/>
        </w:rPr>
        <w:t>-</w:t>
      </w:r>
      <w:r w:rsidR="00174001">
        <w:rPr>
          <w:rFonts w:cstheme="minorHAnsi"/>
          <w:color w:val="222222"/>
          <w:sz w:val="28"/>
          <w:szCs w:val="28"/>
        </w:rPr>
        <w:t xml:space="preserve">la </w:t>
      </w:r>
      <w:proofErr w:type="gramStart"/>
      <w:r w:rsidR="00174001">
        <w:rPr>
          <w:rFonts w:cstheme="minorHAnsi"/>
          <w:color w:val="222222"/>
          <w:sz w:val="28"/>
          <w:szCs w:val="28"/>
        </w:rPr>
        <w:t>particolarità  del</w:t>
      </w:r>
      <w:proofErr w:type="gramEnd"/>
      <w:r w:rsidR="00174001">
        <w:rPr>
          <w:rFonts w:cstheme="minorHAnsi"/>
          <w:color w:val="222222"/>
          <w:sz w:val="28"/>
          <w:szCs w:val="28"/>
        </w:rPr>
        <w:t xml:space="preserve"> sistema sanzionatorio ( art. 10 e 13);</w:t>
      </w:r>
    </w:p>
    <w:p w14:paraId="0D2F3F55" w14:textId="6886103E" w:rsidR="00174001" w:rsidRDefault="00FD31F9" w:rsidP="00FF780B">
      <w:pPr>
        <w:spacing w:after="0" w:line="240" w:lineRule="auto"/>
        <w:ind w:left="567" w:right="567"/>
        <w:jc w:val="both"/>
        <w:rPr>
          <w:rFonts w:cstheme="minorHAnsi"/>
          <w:color w:val="222222"/>
          <w:sz w:val="28"/>
          <w:szCs w:val="28"/>
        </w:rPr>
      </w:pPr>
      <w:r>
        <w:rPr>
          <w:rFonts w:cstheme="minorHAnsi"/>
          <w:color w:val="222222"/>
          <w:sz w:val="28"/>
          <w:szCs w:val="28"/>
        </w:rPr>
        <w:lastRenderedPageBreak/>
        <w:t>-</w:t>
      </w:r>
      <w:r w:rsidR="00174001">
        <w:rPr>
          <w:rFonts w:cstheme="minorHAnsi"/>
          <w:color w:val="222222"/>
          <w:sz w:val="28"/>
          <w:szCs w:val="28"/>
        </w:rPr>
        <w:t>l</w:t>
      </w:r>
      <w:r w:rsidR="00940C4B">
        <w:rPr>
          <w:rFonts w:cstheme="minorHAnsi"/>
          <w:color w:val="222222"/>
          <w:sz w:val="28"/>
          <w:szCs w:val="28"/>
        </w:rPr>
        <w:t>a</w:t>
      </w:r>
      <w:r w:rsidR="00174001">
        <w:rPr>
          <w:rFonts w:cstheme="minorHAnsi"/>
          <w:color w:val="222222"/>
          <w:sz w:val="28"/>
          <w:szCs w:val="28"/>
        </w:rPr>
        <w:t xml:space="preserve"> previsione della confisca del profitto (conseguito dall’ente per effetto del reato commesso nel suo interesse o a suo vantaggio) anche nel caso in cui la responsabilità amministrativa sia esclusa </w:t>
      </w:r>
      <w:proofErr w:type="gramStart"/>
      <w:r w:rsidR="00174001">
        <w:rPr>
          <w:rFonts w:cstheme="minorHAnsi"/>
          <w:color w:val="222222"/>
          <w:sz w:val="28"/>
          <w:szCs w:val="28"/>
        </w:rPr>
        <w:t>( art.</w:t>
      </w:r>
      <w:proofErr w:type="gramEnd"/>
      <w:r w:rsidR="00174001">
        <w:rPr>
          <w:rFonts w:cstheme="minorHAnsi"/>
          <w:color w:val="222222"/>
          <w:sz w:val="28"/>
          <w:szCs w:val="28"/>
        </w:rPr>
        <w:t xml:space="preserve"> 6 co. 5)  </w:t>
      </w:r>
    </w:p>
    <w:p w14:paraId="5CB7F793" w14:textId="5BB63B71" w:rsidR="00174001" w:rsidRDefault="00174001" w:rsidP="003E2A01">
      <w:pPr>
        <w:spacing w:after="0" w:line="240" w:lineRule="auto"/>
        <w:ind w:left="567" w:right="567"/>
        <w:jc w:val="both"/>
        <w:rPr>
          <w:rFonts w:cstheme="minorHAnsi"/>
          <w:color w:val="222222"/>
          <w:sz w:val="28"/>
          <w:szCs w:val="28"/>
        </w:rPr>
      </w:pPr>
      <w:r>
        <w:rPr>
          <w:rFonts w:cstheme="minorHAnsi"/>
          <w:color w:val="222222"/>
          <w:sz w:val="28"/>
          <w:szCs w:val="28"/>
        </w:rPr>
        <w:t>-</w:t>
      </w:r>
      <w:r w:rsidR="00FD31F9">
        <w:rPr>
          <w:rFonts w:cstheme="minorHAnsi"/>
          <w:color w:val="222222"/>
          <w:sz w:val="28"/>
          <w:szCs w:val="28"/>
        </w:rPr>
        <w:t xml:space="preserve">la peculiarità definitoria concernente l’esercizio dell’azione di responsabilità ex </w:t>
      </w:r>
      <w:proofErr w:type="spellStart"/>
      <w:r w:rsidR="00FD31F9">
        <w:rPr>
          <w:rFonts w:cstheme="minorHAnsi"/>
          <w:color w:val="222222"/>
          <w:sz w:val="28"/>
          <w:szCs w:val="28"/>
        </w:rPr>
        <w:t>d.</w:t>
      </w:r>
      <w:proofErr w:type="gramStart"/>
      <w:r w:rsidR="00FD31F9">
        <w:rPr>
          <w:rFonts w:cstheme="minorHAnsi"/>
          <w:color w:val="222222"/>
          <w:sz w:val="28"/>
          <w:szCs w:val="28"/>
        </w:rPr>
        <w:t>l.vo</w:t>
      </w:r>
      <w:proofErr w:type="spellEnd"/>
      <w:proofErr w:type="gramEnd"/>
      <w:r w:rsidR="00FD31F9">
        <w:rPr>
          <w:rFonts w:cstheme="minorHAnsi"/>
          <w:color w:val="222222"/>
          <w:sz w:val="28"/>
          <w:szCs w:val="28"/>
        </w:rPr>
        <w:t xml:space="preserve"> 231/2001, denominato “ contestazione dell’illecito”</w:t>
      </w:r>
      <w:r w:rsidR="00300E60">
        <w:rPr>
          <w:rFonts w:cstheme="minorHAnsi"/>
          <w:color w:val="222222"/>
          <w:sz w:val="28"/>
          <w:szCs w:val="28"/>
        </w:rPr>
        <w:t xml:space="preserve">(art. 59 </w:t>
      </w:r>
      <w:proofErr w:type="spellStart"/>
      <w:r w:rsidR="00300E60">
        <w:rPr>
          <w:rFonts w:cstheme="minorHAnsi"/>
          <w:color w:val="222222"/>
          <w:sz w:val="28"/>
          <w:szCs w:val="28"/>
        </w:rPr>
        <w:t>d.l.vo</w:t>
      </w:r>
      <w:proofErr w:type="spellEnd"/>
      <w:r w:rsidR="00300E60">
        <w:rPr>
          <w:rFonts w:cstheme="minorHAnsi"/>
          <w:color w:val="222222"/>
          <w:sz w:val="28"/>
          <w:szCs w:val="28"/>
        </w:rPr>
        <w:t xml:space="preserve"> cit.).</w:t>
      </w:r>
    </w:p>
    <w:p w14:paraId="01166CF3" w14:textId="78EE26B8" w:rsidR="00ED6589" w:rsidRPr="00ED6589" w:rsidRDefault="00ED6589" w:rsidP="00ED6589">
      <w:pPr>
        <w:pStyle w:val="PreformattatoHTML"/>
        <w:shd w:val="clear" w:color="auto" w:fill="FFFFFF"/>
        <w:tabs>
          <w:tab w:val="left" w:pos="8647"/>
        </w:tabs>
        <w:ind w:left="567" w:right="424"/>
        <w:jc w:val="both"/>
        <w:rPr>
          <w:rFonts w:asciiTheme="minorHAnsi" w:eastAsia="Times New Roman" w:hAnsiTheme="minorHAnsi" w:cstheme="minorHAnsi"/>
          <w:color w:val="19191A"/>
          <w:sz w:val="28"/>
          <w:szCs w:val="28"/>
          <w:lang w:eastAsia="it-IT"/>
        </w:rPr>
      </w:pPr>
      <w:r w:rsidRPr="00ED6589">
        <w:rPr>
          <w:rFonts w:asciiTheme="minorHAnsi" w:hAnsiTheme="minorHAnsi" w:cstheme="minorHAnsi"/>
          <w:sz w:val="28"/>
          <w:szCs w:val="28"/>
          <w:u w:val="single"/>
        </w:rPr>
        <w:t xml:space="preserve">La seconda prospettiva </w:t>
      </w:r>
      <w:r w:rsidRPr="00ED6589">
        <w:rPr>
          <w:rFonts w:asciiTheme="minorHAnsi" w:hAnsiTheme="minorHAnsi" w:cstheme="minorHAnsi"/>
          <w:sz w:val="28"/>
          <w:szCs w:val="28"/>
        </w:rPr>
        <w:t xml:space="preserve">si ricollega alla </w:t>
      </w:r>
      <w:r>
        <w:rPr>
          <w:rFonts w:asciiTheme="minorHAnsi" w:hAnsiTheme="minorHAnsi" w:cstheme="minorHAnsi"/>
          <w:sz w:val="28"/>
          <w:szCs w:val="28"/>
        </w:rPr>
        <w:t xml:space="preserve">considerazione </w:t>
      </w:r>
      <w:r w:rsidRPr="00ED6589">
        <w:rPr>
          <w:rFonts w:asciiTheme="minorHAnsi" w:hAnsiTheme="minorHAnsi" w:cstheme="minorHAnsi"/>
          <w:sz w:val="28"/>
          <w:szCs w:val="28"/>
        </w:rPr>
        <w:t xml:space="preserve">che la responsabilità ex </w:t>
      </w:r>
      <w:proofErr w:type="spellStart"/>
      <w:r w:rsidRPr="00ED6589">
        <w:rPr>
          <w:rFonts w:asciiTheme="minorHAnsi" w:hAnsiTheme="minorHAnsi" w:cstheme="minorHAnsi"/>
          <w:sz w:val="28"/>
          <w:szCs w:val="28"/>
        </w:rPr>
        <w:t>d.l.vo</w:t>
      </w:r>
      <w:proofErr w:type="spellEnd"/>
      <w:r w:rsidRPr="00ED6589">
        <w:rPr>
          <w:rFonts w:asciiTheme="minorHAnsi" w:hAnsiTheme="minorHAnsi" w:cstheme="minorHAnsi"/>
          <w:sz w:val="28"/>
          <w:szCs w:val="28"/>
        </w:rPr>
        <w:t xml:space="preserve"> cit. trova applicazione, ai sensi degli artt. 24 e 25 </w:t>
      </w:r>
      <w:proofErr w:type="spellStart"/>
      <w:r w:rsidRPr="00ED6589">
        <w:rPr>
          <w:rFonts w:asciiTheme="minorHAnsi" w:hAnsiTheme="minorHAnsi" w:cstheme="minorHAnsi"/>
          <w:sz w:val="28"/>
          <w:szCs w:val="28"/>
        </w:rPr>
        <w:t>d.l.vo</w:t>
      </w:r>
      <w:proofErr w:type="spellEnd"/>
      <w:r w:rsidRPr="00ED6589">
        <w:rPr>
          <w:rFonts w:asciiTheme="minorHAnsi" w:hAnsiTheme="minorHAnsi" w:cstheme="minorHAnsi"/>
          <w:sz w:val="28"/>
          <w:szCs w:val="28"/>
        </w:rPr>
        <w:t xml:space="preserve"> n. 231/2001</w:t>
      </w:r>
      <w:r w:rsidRPr="00ED6589">
        <w:rPr>
          <w:rStyle w:val="Rimandonotaapidipagina"/>
          <w:rFonts w:asciiTheme="minorHAnsi" w:hAnsiTheme="minorHAnsi" w:cstheme="minorHAnsi"/>
          <w:sz w:val="28"/>
          <w:szCs w:val="28"/>
        </w:rPr>
        <w:footnoteReference w:id="2"/>
      </w:r>
      <w:r w:rsidRPr="00ED6589">
        <w:rPr>
          <w:rFonts w:asciiTheme="minorHAnsi" w:hAnsiTheme="minorHAnsi" w:cstheme="minorHAnsi"/>
          <w:sz w:val="28"/>
          <w:szCs w:val="28"/>
        </w:rPr>
        <w:t>, anche con riguardo a reati concernenti sovvenzioni pubbliche  in danno dell’Unione Europea</w:t>
      </w:r>
      <w:r>
        <w:rPr>
          <w:rFonts w:asciiTheme="minorHAnsi" w:hAnsiTheme="minorHAnsi" w:cstheme="minorHAnsi"/>
          <w:sz w:val="28"/>
          <w:szCs w:val="28"/>
        </w:rPr>
        <w:t xml:space="preserve">, costituenti </w:t>
      </w:r>
      <w:r w:rsidRPr="00ED6589">
        <w:rPr>
          <w:rFonts w:asciiTheme="minorHAnsi" w:hAnsiTheme="minorHAnsi" w:cstheme="minorHAnsi"/>
          <w:sz w:val="28"/>
          <w:szCs w:val="28"/>
        </w:rPr>
        <w:t xml:space="preserve"> risorse del PNRR, oggetto prioritario dell’azione investigativa nel distretto, </w:t>
      </w:r>
      <w:r w:rsidR="00765191">
        <w:rPr>
          <w:rFonts w:asciiTheme="minorHAnsi" w:hAnsiTheme="minorHAnsi" w:cstheme="minorHAnsi"/>
          <w:sz w:val="28"/>
          <w:szCs w:val="28"/>
        </w:rPr>
        <w:t xml:space="preserve"> </w:t>
      </w:r>
      <w:r w:rsidRPr="00ED6589">
        <w:rPr>
          <w:rFonts w:asciiTheme="minorHAnsi" w:hAnsiTheme="minorHAnsi" w:cstheme="minorHAnsi"/>
          <w:sz w:val="28"/>
          <w:szCs w:val="28"/>
        </w:rPr>
        <w:t xml:space="preserve"> di competenza</w:t>
      </w:r>
      <w:r w:rsidR="00940C4B">
        <w:rPr>
          <w:rFonts w:asciiTheme="minorHAnsi" w:hAnsiTheme="minorHAnsi" w:cstheme="minorHAnsi"/>
          <w:sz w:val="28"/>
          <w:szCs w:val="28"/>
        </w:rPr>
        <w:t xml:space="preserve">, sempre, </w:t>
      </w:r>
      <w:r w:rsidRPr="00ED6589">
        <w:rPr>
          <w:rFonts w:asciiTheme="minorHAnsi" w:hAnsiTheme="minorHAnsi" w:cstheme="minorHAnsi"/>
          <w:sz w:val="28"/>
          <w:szCs w:val="28"/>
        </w:rPr>
        <w:t xml:space="preserve"> della Polizia Giudiziaria territoriale</w:t>
      </w:r>
      <w:r w:rsidR="00765191">
        <w:rPr>
          <w:rFonts w:asciiTheme="minorHAnsi" w:hAnsiTheme="minorHAnsi" w:cstheme="minorHAnsi"/>
          <w:sz w:val="28"/>
          <w:szCs w:val="28"/>
        </w:rPr>
        <w:t xml:space="preserve"> e</w:t>
      </w:r>
      <w:r w:rsidR="00940C4B">
        <w:rPr>
          <w:rFonts w:asciiTheme="minorHAnsi" w:hAnsiTheme="minorHAnsi" w:cstheme="minorHAnsi"/>
          <w:sz w:val="28"/>
          <w:szCs w:val="28"/>
        </w:rPr>
        <w:t>, nei soli limiti in cui non rientrino nella competenza prioritaria della Procura Europea,</w:t>
      </w:r>
      <w:r w:rsidR="00765191">
        <w:rPr>
          <w:rFonts w:asciiTheme="minorHAnsi" w:hAnsiTheme="minorHAnsi" w:cstheme="minorHAnsi"/>
          <w:sz w:val="28"/>
          <w:szCs w:val="28"/>
        </w:rPr>
        <w:t xml:space="preserve"> </w:t>
      </w:r>
      <w:r w:rsidRPr="00ED6589">
        <w:rPr>
          <w:rFonts w:asciiTheme="minorHAnsi" w:hAnsiTheme="minorHAnsi" w:cstheme="minorHAnsi"/>
          <w:sz w:val="28"/>
          <w:szCs w:val="28"/>
        </w:rPr>
        <w:t xml:space="preserve"> di competenza degli Uffici Requirenti del Distretto</w:t>
      </w:r>
      <w:r w:rsidR="002E0A74">
        <w:rPr>
          <w:rFonts w:asciiTheme="minorHAnsi" w:hAnsiTheme="minorHAnsi" w:cstheme="minorHAnsi"/>
          <w:sz w:val="28"/>
          <w:szCs w:val="28"/>
        </w:rPr>
        <w:t xml:space="preserve">. Va tuttavia considerato che gli Uffici Requirenti ordinari </w:t>
      </w:r>
      <w:r w:rsidR="00101A24">
        <w:rPr>
          <w:rFonts w:asciiTheme="minorHAnsi" w:hAnsiTheme="minorHAnsi" w:cstheme="minorHAnsi"/>
          <w:sz w:val="28"/>
          <w:szCs w:val="28"/>
        </w:rPr>
        <w:t xml:space="preserve">restano esclusivamente </w:t>
      </w:r>
      <w:proofErr w:type="gramStart"/>
      <w:r w:rsidR="00101A24">
        <w:rPr>
          <w:rFonts w:asciiTheme="minorHAnsi" w:hAnsiTheme="minorHAnsi" w:cstheme="minorHAnsi"/>
          <w:sz w:val="28"/>
          <w:szCs w:val="28"/>
        </w:rPr>
        <w:t>competenti  per</w:t>
      </w:r>
      <w:proofErr w:type="gramEnd"/>
      <w:r w:rsidR="00101A24">
        <w:rPr>
          <w:rFonts w:asciiTheme="minorHAnsi" w:hAnsiTheme="minorHAnsi" w:cstheme="minorHAnsi"/>
          <w:sz w:val="28"/>
          <w:szCs w:val="28"/>
        </w:rPr>
        <w:t xml:space="preserve"> l’applicazione di misure prevenzione in relazione ad alcuni di essi ( v. infra, nota in questa pagina, n. 2C)</w:t>
      </w:r>
      <w:r w:rsidR="002E0A74">
        <w:rPr>
          <w:rFonts w:asciiTheme="minorHAnsi" w:hAnsiTheme="minorHAnsi" w:cstheme="minorHAnsi"/>
          <w:sz w:val="28"/>
          <w:szCs w:val="28"/>
        </w:rPr>
        <w:t xml:space="preserve"> nonché la circostanza che, anche con riferimento alle fattispecie penali, le linee guida operative della Procura Europea del 21.4.2021  evidenziano l’intenzione di esercitare la competenza di EPPO solo nei casi  in cui  il proprio intervento sia in grado di apportarvi un valore aggiunto.</w:t>
      </w:r>
    </w:p>
    <w:p w14:paraId="564A0F35" w14:textId="48EBD21C" w:rsidR="00ED6589" w:rsidRDefault="00FD31F9" w:rsidP="003E2A01">
      <w:pPr>
        <w:spacing w:line="240" w:lineRule="auto"/>
        <w:ind w:left="567" w:right="567"/>
        <w:jc w:val="both"/>
        <w:rPr>
          <w:rFonts w:cstheme="minorHAnsi"/>
          <w:sz w:val="28"/>
          <w:szCs w:val="28"/>
        </w:rPr>
      </w:pPr>
      <w:r>
        <w:rPr>
          <w:rFonts w:cstheme="minorHAnsi"/>
          <w:sz w:val="28"/>
          <w:szCs w:val="28"/>
        </w:rPr>
        <w:t xml:space="preserve">Esigenze di armonizzazione delle prassi interpretative e operative interagiscono pertanto con quella di dare ulteriore </w:t>
      </w:r>
      <w:proofErr w:type="gramStart"/>
      <w:r>
        <w:rPr>
          <w:rFonts w:cstheme="minorHAnsi"/>
          <w:sz w:val="28"/>
          <w:szCs w:val="28"/>
        </w:rPr>
        <w:t>impulso  alle</w:t>
      </w:r>
      <w:proofErr w:type="gramEnd"/>
      <w:r>
        <w:rPr>
          <w:rFonts w:cstheme="minorHAnsi"/>
          <w:sz w:val="28"/>
          <w:szCs w:val="28"/>
        </w:rPr>
        <w:t xml:space="preserve"> indagini ex </w:t>
      </w:r>
      <w:proofErr w:type="spellStart"/>
      <w:r>
        <w:rPr>
          <w:rFonts w:cstheme="minorHAnsi"/>
          <w:sz w:val="28"/>
          <w:szCs w:val="28"/>
        </w:rPr>
        <w:t>d.l.vo</w:t>
      </w:r>
      <w:proofErr w:type="spellEnd"/>
      <w:r>
        <w:rPr>
          <w:rFonts w:cstheme="minorHAnsi"/>
          <w:sz w:val="28"/>
          <w:szCs w:val="28"/>
        </w:rPr>
        <w:t xml:space="preserve"> n. 231/2001, anche  in funzione della “sfida PNRR”.</w:t>
      </w:r>
    </w:p>
    <w:p w14:paraId="1BDECF99" w14:textId="77777777" w:rsidR="002E0A74" w:rsidRDefault="007846A1" w:rsidP="003E2A01">
      <w:pPr>
        <w:spacing w:line="240" w:lineRule="auto"/>
        <w:ind w:left="567" w:right="567"/>
        <w:jc w:val="both"/>
        <w:rPr>
          <w:rFonts w:cstheme="minorHAnsi"/>
          <w:sz w:val="28"/>
          <w:szCs w:val="28"/>
        </w:rPr>
      </w:pPr>
      <w:r>
        <w:rPr>
          <w:rFonts w:cstheme="minorHAnsi"/>
          <w:sz w:val="28"/>
          <w:szCs w:val="28"/>
        </w:rPr>
        <w:t xml:space="preserve">A tale scopo, questo </w:t>
      </w:r>
      <w:proofErr w:type="gramStart"/>
      <w:r>
        <w:rPr>
          <w:rFonts w:cstheme="minorHAnsi"/>
          <w:sz w:val="28"/>
          <w:szCs w:val="28"/>
        </w:rPr>
        <w:t>scritto,  integrat</w:t>
      </w:r>
      <w:r w:rsidR="00765191">
        <w:rPr>
          <w:rFonts w:cstheme="minorHAnsi"/>
          <w:sz w:val="28"/>
          <w:szCs w:val="28"/>
        </w:rPr>
        <w:t>i</w:t>
      </w:r>
      <w:proofErr w:type="gramEnd"/>
      <w:r>
        <w:rPr>
          <w:rFonts w:cstheme="minorHAnsi"/>
          <w:sz w:val="28"/>
          <w:szCs w:val="28"/>
        </w:rPr>
        <w:t xml:space="preserve">  nel </w:t>
      </w:r>
      <w:r w:rsidR="00765191">
        <w:rPr>
          <w:rFonts w:cstheme="minorHAnsi"/>
          <w:sz w:val="28"/>
          <w:szCs w:val="28"/>
        </w:rPr>
        <w:t>protocollo i contenuti della pregressa relazione in data 3</w:t>
      </w:r>
      <w:r w:rsidR="00405BB4">
        <w:rPr>
          <w:rFonts w:cstheme="minorHAnsi"/>
          <w:sz w:val="28"/>
          <w:szCs w:val="28"/>
        </w:rPr>
        <w:t>0</w:t>
      </w:r>
      <w:r w:rsidR="00765191">
        <w:rPr>
          <w:rFonts w:cstheme="minorHAnsi"/>
          <w:sz w:val="28"/>
          <w:szCs w:val="28"/>
        </w:rPr>
        <w:t xml:space="preserve">.8.2022, limita l’analisi ai punti più problematici della disciplina, fornendo articolata motivazione delle </w:t>
      </w:r>
    </w:p>
    <w:p w14:paraId="130EB099" w14:textId="77777777" w:rsidR="002E0A74" w:rsidRDefault="002E0A74" w:rsidP="003E2A01">
      <w:pPr>
        <w:spacing w:line="240" w:lineRule="auto"/>
        <w:ind w:left="567" w:right="567"/>
        <w:jc w:val="both"/>
        <w:rPr>
          <w:rFonts w:cstheme="minorHAnsi"/>
          <w:sz w:val="28"/>
          <w:szCs w:val="28"/>
        </w:rPr>
      </w:pPr>
    </w:p>
    <w:p w14:paraId="5A79F66F" w14:textId="4DCED6AE" w:rsidR="00765191" w:rsidRDefault="00765191" w:rsidP="003E2A01">
      <w:pPr>
        <w:spacing w:line="240" w:lineRule="auto"/>
        <w:ind w:left="567" w:right="567"/>
        <w:jc w:val="both"/>
        <w:rPr>
          <w:rFonts w:cstheme="minorHAnsi"/>
          <w:sz w:val="28"/>
          <w:szCs w:val="28"/>
        </w:rPr>
      </w:pPr>
      <w:r>
        <w:rPr>
          <w:rFonts w:cstheme="minorHAnsi"/>
          <w:sz w:val="28"/>
          <w:szCs w:val="28"/>
        </w:rPr>
        <w:lastRenderedPageBreak/>
        <w:t>conclusioni protocollari sulle seguenti tematiche:</w:t>
      </w:r>
    </w:p>
    <w:p w14:paraId="2707DB69" w14:textId="7036AF26" w:rsidR="00FD31F9" w:rsidRPr="00765191" w:rsidRDefault="00FD31F9" w:rsidP="00FD31F9">
      <w:pPr>
        <w:spacing w:line="240" w:lineRule="auto"/>
        <w:ind w:left="567" w:right="567"/>
        <w:jc w:val="both"/>
        <w:rPr>
          <w:rFonts w:cstheme="minorHAnsi"/>
          <w:b/>
          <w:bCs/>
          <w:sz w:val="20"/>
          <w:szCs w:val="20"/>
        </w:rPr>
      </w:pPr>
      <w:r w:rsidRPr="00765191">
        <w:rPr>
          <w:rFonts w:cstheme="minorHAnsi"/>
          <w:b/>
          <w:bCs/>
          <w:sz w:val="20"/>
          <w:szCs w:val="20"/>
        </w:rPr>
        <w:t>§1. Il recente arresto della S.C. in tema di rapporto di causalità fra le carenze di ODV e MOGC e la commissione del reato nell’interesse o a vantaggio dell’ente</w:t>
      </w:r>
      <w:r w:rsidR="00765191">
        <w:rPr>
          <w:rFonts w:cstheme="minorHAnsi"/>
          <w:b/>
          <w:bCs/>
          <w:sz w:val="20"/>
          <w:szCs w:val="20"/>
        </w:rPr>
        <w:t>;</w:t>
      </w:r>
      <w:r w:rsidRPr="00765191">
        <w:rPr>
          <w:rFonts w:cstheme="minorHAnsi"/>
          <w:b/>
          <w:bCs/>
          <w:sz w:val="20"/>
          <w:szCs w:val="20"/>
        </w:rPr>
        <w:t xml:space="preserve"> </w:t>
      </w:r>
    </w:p>
    <w:p w14:paraId="7A378923" w14:textId="7CEA3F02" w:rsidR="00FD31F9" w:rsidRPr="00765191" w:rsidRDefault="00765191" w:rsidP="00765191">
      <w:pPr>
        <w:spacing w:line="240" w:lineRule="auto"/>
        <w:ind w:right="567"/>
        <w:jc w:val="both"/>
        <w:rPr>
          <w:rFonts w:cstheme="minorHAnsi"/>
          <w:b/>
          <w:bCs/>
          <w:sz w:val="20"/>
          <w:szCs w:val="20"/>
        </w:rPr>
      </w:pPr>
      <w:r>
        <w:rPr>
          <w:rFonts w:cstheme="minorHAnsi"/>
          <w:b/>
          <w:bCs/>
          <w:sz w:val="20"/>
          <w:szCs w:val="20"/>
        </w:rPr>
        <w:t xml:space="preserve">            </w:t>
      </w:r>
      <w:r w:rsidR="00FD31F9" w:rsidRPr="00765191">
        <w:rPr>
          <w:rFonts w:cstheme="minorHAnsi"/>
          <w:b/>
          <w:bCs/>
          <w:sz w:val="20"/>
          <w:szCs w:val="20"/>
        </w:rPr>
        <w:t>§2.</w:t>
      </w:r>
      <w:r w:rsidR="00FD31F9" w:rsidRPr="00765191">
        <w:rPr>
          <w:rFonts w:cstheme="minorHAnsi"/>
          <w:sz w:val="20"/>
          <w:szCs w:val="20"/>
        </w:rPr>
        <w:t xml:space="preserve">  </w:t>
      </w:r>
      <w:r w:rsidR="00FD31F9" w:rsidRPr="00765191">
        <w:rPr>
          <w:rFonts w:cstheme="minorHAnsi"/>
          <w:b/>
          <w:bCs/>
          <w:sz w:val="20"/>
          <w:szCs w:val="20"/>
        </w:rPr>
        <w:t xml:space="preserve"> L’ </w:t>
      </w:r>
      <w:proofErr w:type="gramStart"/>
      <w:r w:rsidR="00FD31F9" w:rsidRPr="00765191">
        <w:rPr>
          <w:rFonts w:cstheme="minorHAnsi"/>
          <w:b/>
          <w:bCs/>
          <w:sz w:val="20"/>
          <w:szCs w:val="20"/>
        </w:rPr>
        <w:t>accertamento  concernente</w:t>
      </w:r>
      <w:proofErr w:type="gramEnd"/>
      <w:r w:rsidR="00FD31F9" w:rsidRPr="00765191">
        <w:rPr>
          <w:rFonts w:cstheme="minorHAnsi"/>
          <w:b/>
          <w:bCs/>
          <w:sz w:val="20"/>
          <w:szCs w:val="20"/>
        </w:rPr>
        <w:t xml:space="preserve"> l’idoneità dell’ODV e del MOCG</w:t>
      </w:r>
      <w:r>
        <w:rPr>
          <w:rFonts w:cstheme="minorHAnsi"/>
          <w:b/>
          <w:bCs/>
          <w:sz w:val="20"/>
          <w:szCs w:val="20"/>
        </w:rPr>
        <w:t>;</w:t>
      </w:r>
    </w:p>
    <w:p w14:paraId="19519619" w14:textId="418039D2" w:rsidR="00FD31F9" w:rsidRPr="00765191" w:rsidRDefault="00FD31F9" w:rsidP="00FD31F9">
      <w:pPr>
        <w:spacing w:line="240" w:lineRule="auto"/>
        <w:ind w:right="567"/>
        <w:jc w:val="both"/>
        <w:rPr>
          <w:rFonts w:eastAsia="Times New Roman" w:cstheme="minorHAnsi"/>
          <w:b/>
          <w:bCs/>
          <w:sz w:val="20"/>
          <w:szCs w:val="20"/>
          <w:lang w:eastAsia="it-IT"/>
        </w:rPr>
      </w:pPr>
      <w:r w:rsidRPr="00765191">
        <w:rPr>
          <w:rFonts w:eastAsia="Times New Roman" w:cstheme="minorHAnsi"/>
          <w:b/>
          <w:bCs/>
          <w:sz w:val="20"/>
          <w:szCs w:val="20"/>
          <w:lang w:eastAsia="it-IT"/>
        </w:rPr>
        <w:t xml:space="preserve">      </w:t>
      </w:r>
      <w:r w:rsidR="00765191">
        <w:rPr>
          <w:rFonts w:eastAsia="Times New Roman" w:cstheme="minorHAnsi"/>
          <w:b/>
          <w:bCs/>
          <w:sz w:val="20"/>
          <w:szCs w:val="20"/>
          <w:lang w:eastAsia="it-IT"/>
        </w:rPr>
        <w:t xml:space="preserve">      </w:t>
      </w:r>
      <w:r w:rsidRPr="00765191">
        <w:rPr>
          <w:rFonts w:eastAsia="Times New Roman" w:cstheme="minorHAnsi"/>
          <w:b/>
          <w:bCs/>
          <w:sz w:val="20"/>
          <w:szCs w:val="20"/>
          <w:lang w:eastAsia="it-IT"/>
        </w:rPr>
        <w:t>§3. L’elusione fraudolenta del modello di organizzazione e gestione</w:t>
      </w:r>
      <w:r w:rsidR="00765191">
        <w:rPr>
          <w:rFonts w:eastAsia="Times New Roman" w:cstheme="minorHAnsi"/>
          <w:b/>
          <w:bCs/>
          <w:sz w:val="20"/>
          <w:szCs w:val="20"/>
          <w:lang w:eastAsia="it-IT"/>
        </w:rPr>
        <w:t>;</w:t>
      </w:r>
    </w:p>
    <w:p w14:paraId="55B8FCA3" w14:textId="6F36FE22" w:rsidR="00FD31F9" w:rsidRPr="00765191" w:rsidRDefault="00FD31F9" w:rsidP="00FD31F9">
      <w:pPr>
        <w:spacing w:line="240" w:lineRule="auto"/>
        <w:ind w:right="567"/>
        <w:jc w:val="both"/>
        <w:rPr>
          <w:rFonts w:cstheme="minorHAnsi"/>
          <w:b/>
          <w:bCs/>
          <w:sz w:val="20"/>
          <w:szCs w:val="20"/>
        </w:rPr>
      </w:pPr>
      <w:r w:rsidRPr="00765191">
        <w:rPr>
          <w:rFonts w:cstheme="minorHAnsi"/>
          <w:b/>
          <w:bCs/>
          <w:sz w:val="20"/>
          <w:szCs w:val="20"/>
        </w:rPr>
        <w:t xml:space="preserve">         </w:t>
      </w:r>
      <w:r w:rsidR="00765191">
        <w:rPr>
          <w:rFonts w:cstheme="minorHAnsi"/>
          <w:b/>
          <w:bCs/>
          <w:sz w:val="20"/>
          <w:szCs w:val="20"/>
        </w:rPr>
        <w:t xml:space="preserve">   </w:t>
      </w:r>
      <w:r w:rsidRPr="00765191">
        <w:rPr>
          <w:rFonts w:cstheme="minorHAnsi"/>
          <w:b/>
          <w:bCs/>
          <w:sz w:val="20"/>
          <w:szCs w:val="20"/>
        </w:rPr>
        <w:t xml:space="preserve">§4. Modalità </w:t>
      </w:r>
      <w:proofErr w:type="gramStart"/>
      <w:r w:rsidRPr="00765191">
        <w:rPr>
          <w:rFonts w:cstheme="minorHAnsi"/>
          <w:b/>
          <w:bCs/>
          <w:sz w:val="20"/>
          <w:szCs w:val="20"/>
        </w:rPr>
        <w:t>e  strumenti</w:t>
      </w:r>
      <w:proofErr w:type="gramEnd"/>
      <w:r w:rsidRPr="00765191">
        <w:rPr>
          <w:rFonts w:cstheme="minorHAnsi"/>
          <w:b/>
          <w:bCs/>
          <w:sz w:val="20"/>
          <w:szCs w:val="20"/>
        </w:rPr>
        <w:t xml:space="preserve"> d’indagine</w:t>
      </w:r>
      <w:r w:rsidR="00765191">
        <w:rPr>
          <w:rFonts w:cstheme="minorHAnsi"/>
          <w:b/>
          <w:bCs/>
          <w:sz w:val="20"/>
          <w:szCs w:val="20"/>
        </w:rPr>
        <w:t>;</w:t>
      </w:r>
    </w:p>
    <w:p w14:paraId="6F58EA4E" w14:textId="16829229" w:rsidR="00FD31F9" w:rsidRPr="00765191" w:rsidRDefault="00FD31F9" w:rsidP="00FD31F9">
      <w:pPr>
        <w:spacing w:line="240" w:lineRule="auto"/>
        <w:ind w:right="567"/>
        <w:jc w:val="both"/>
        <w:rPr>
          <w:rFonts w:cstheme="minorHAnsi"/>
          <w:b/>
          <w:bCs/>
          <w:sz w:val="20"/>
          <w:szCs w:val="20"/>
        </w:rPr>
      </w:pPr>
      <w:r w:rsidRPr="00765191">
        <w:rPr>
          <w:rFonts w:cstheme="minorHAnsi"/>
          <w:b/>
          <w:bCs/>
          <w:sz w:val="20"/>
          <w:szCs w:val="20"/>
        </w:rPr>
        <w:t xml:space="preserve">        </w:t>
      </w:r>
      <w:r w:rsidR="00765191">
        <w:rPr>
          <w:rFonts w:cstheme="minorHAnsi"/>
          <w:b/>
          <w:bCs/>
          <w:sz w:val="20"/>
          <w:szCs w:val="20"/>
        </w:rPr>
        <w:t xml:space="preserve">    </w:t>
      </w:r>
      <w:r w:rsidRPr="00765191">
        <w:rPr>
          <w:rFonts w:cstheme="minorHAnsi"/>
          <w:b/>
          <w:bCs/>
          <w:sz w:val="20"/>
          <w:szCs w:val="20"/>
        </w:rPr>
        <w:t>§5. L’esercizio dell’azione</w:t>
      </w:r>
      <w:r w:rsidR="00765191">
        <w:rPr>
          <w:rFonts w:cstheme="minorHAnsi"/>
          <w:b/>
          <w:bCs/>
          <w:sz w:val="20"/>
          <w:szCs w:val="20"/>
        </w:rPr>
        <w:t xml:space="preserve"> </w:t>
      </w:r>
      <w:proofErr w:type="gramStart"/>
      <w:r w:rsidR="00765191">
        <w:rPr>
          <w:rFonts w:cstheme="minorHAnsi"/>
          <w:b/>
          <w:bCs/>
          <w:sz w:val="20"/>
          <w:szCs w:val="20"/>
        </w:rPr>
        <w:t xml:space="preserve">( </w:t>
      </w:r>
      <w:proofErr w:type="spellStart"/>
      <w:r w:rsidR="00765191">
        <w:rPr>
          <w:rFonts w:cstheme="minorHAnsi"/>
          <w:b/>
          <w:bCs/>
          <w:sz w:val="20"/>
          <w:szCs w:val="20"/>
        </w:rPr>
        <w:t>rectius</w:t>
      </w:r>
      <w:proofErr w:type="spellEnd"/>
      <w:proofErr w:type="gramEnd"/>
      <w:r w:rsidR="00765191">
        <w:rPr>
          <w:rFonts w:cstheme="minorHAnsi"/>
          <w:b/>
          <w:bCs/>
          <w:sz w:val="20"/>
          <w:szCs w:val="20"/>
        </w:rPr>
        <w:t xml:space="preserve">: </w:t>
      </w:r>
      <w:r w:rsidR="00FF780B">
        <w:rPr>
          <w:rFonts w:cstheme="minorHAnsi"/>
          <w:b/>
          <w:bCs/>
          <w:sz w:val="20"/>
          <w:szCs w:val="20"/>
        </w:rPr>
        <w:t>La c</w:t>
      </w:r>
      <w:r w:rsidR="00765191">
        <w:rPr>
          <w:rFonts w:cstheme="minorHAnsi"/>
          <w:b/>
          <w:bCs/>
          <w:sz w:val="20"/>
          <w:szCs w:val="20"/>
        </w:rPr>
        <w:t>ontestazione dell’illecito</w:t>
      </w:r>
      <w:r w:rsidR="00FD3B0D">
        <w:rPr>
          <w:rFonts w:cstheme="minorHAnsi"/>
          <w:b/>
          <w:bCs/>
          <w:sz w:val="20"/>
          <w:szCs w:val="20"/>
        </w:rPr>
        <w:t xml:space="preserve"> ex art. 59 </w:t>
      </w:r>
      <w:proofErr w:type="spellStart"/>
      <w:r w:rsidR="00FD3B0D">
        <w:rPr>
          <w:rFonts w:cstheme="minorHAnsi"/>
          <w:b/>
          <w:bCs/>
          <w:sz w:val="20"/>
          <w:szCs w:val="20"/>
        </w:rPr>
        <w:t>dl.l.vo</w:t>
      </w:r>
      <w:proofErr w:type="spellEnd"/>
      <w:r w:rsidR="00FD3B0D">
        <w:rPr>
          <w:rFonts w:cstheme="minorHAnsi"/>
          <w:b/>
          <w:bCs/>
          <w:sz w:val="20"/>
          <w:szCs w:val="20"/>
        </w:rPr>
        <w:t xml:space="preserve"> 231/01</w:t>
      </w:r>
      <w:r w:rsidR="00765191">
        <w:rPr>
          <w:rFonts w:cstheme="minorHAnsi"/>
          <w:b/>
          <w:bCs/>
          <w:sz w:val="20"/>
          <w:szCs w:val="20"/>
        </w:rPr>
        <w:t>).</w:t>
      </w:r>
    </w:p>
    <w:p w14:paraId="4723C8B7" w14:textId="77777777" w:rsidR="00765191" w:rsidRDefault="00765191" w:rsidP="003E2A01">
      <w:pPr>
        <w:spacing w:line="240" w:lineRule="auto"/>
        <w:ind w:left="567" w:right="567"/>
        <w:jc w:val="both"/>
        <w:rPr>
          <w:rFonts w:cstheme="minorHAnsi"/>
          <w:b/>
          <w:bCs/>
          <w:sz w:val="28"/>
          <w:szCs w:val="28"/>
        </w:rPr>
      </w:pPr>
    </w:p>
    <w:p w14:paraId="71192BF4" w14:textId="495B1AE6" w:rsidR="003E2A01" w:rsidRPr="005627DA" w:rsidRDefault="003E2A01" w:rsidP="003E2A01">
      <w:pPr>
        <w:spacing w:line="240" w:lineRule="auto"/>
        <w:ind w:left="567" w:right="567"/>
        <w:jc w:val="both"/>
        <w:rPr>
          <w:rFonts w:cstheme="minorHAnsi"/>
          <w:b/>
          <w:bCs/>
          <w:sz w:val="28"/>
          <w:szCs w:val="28"/>
        </w:rPr>
      </w:pPr>
      <w:r w:rsidRPr="005627DA">
        <w:rPr>
          <w:rFonts w:cstheme="minorHAnsi"/>
          <w:b/>
          <w:bCs/>
          <w:sz w:val="28"/>
          <w:szCs w:val="28"/>
        </w:rPr>
        <w:t>§</w:t>
      </w:r>
      <w:r w:rsidR="002F5EEE">
        <w:rPr>
          <w:rFonts w:cstheme="minorHAnsi"/>
          <w:b/>
          <w:bCs/>
          <w:sz w:val="28"/>
          <w:szCs w:val="28"/>
        </w:rPr>
        <w:t>1.</w:t>
      </w:r>
      <w:r w:rsidRPr="005627DA">
        <w:rPr>
          <w:rFonts w:cstheme="minorHAnsi"/>
          <w:b/>
          <w:bCs/>
          <w:sz w:val="28"/>
          <w:szCs w:val="28"/>
        </w:rPr>
        <w:t xml:space="preserve"> Il recente arresto della S.C. in tema di rapporto di causalità</w:t>
      </w:r>
      <w:r w:rsidR="00AC7C74">
        <w:rPr>
          <w:rFonts w:cstheme="minorHAnsi"/>
          <w:b/>
          <w:bCs/>
          <w:sz w:val="28"/>
          <w:szCs w:val="28"/>
        </w:rPr>
        <w:t xml:space="preserve"> fra le carenze di ODV e MOGC e la commissione del reato nell’interesse o a vantaggio dell’ente. </w:t>
      </w:r>
    </w:p>
    <w:p w14:paraId="30553C4B" w14:textId="20559CA1" w:rsidR="003E2A01" w:rsidRDefault="003E2A01" w:rsidP="002B60C2">
      <w:pPr>
        <w:spacing w:line="240" w:lineRule="auto"/>
        <w:ind w:left="567" w:right="567"/>
        <w:jc w:val="both"/>
        <w:rPr>
          <w:rFonts w:cstheme="minorHAnsi"/>
          <w:sz w:val="28"/>
          <w:szCs w:val="28"/>
        </w:rPr>
      </w:pPr>
      <w:r>
        <w:rPr>
          <w:rFonts w:cstheme="minorHAnsi"/>
          <w:sz w:val="28"/>
          <w:szCs w:val="28"/>
        </w:rPr>
        <w:t xml:space="preserve">  </w:t>
      </w:r>
      <w:r w:rsidR="00C236C7" w:rsidRPr="000B53D0">
        <w:rPr>
          <w:rFonts w:cstheme="minorHAnsi"/>
          <w:sz w:val="28"/>
          <w:szCs w:val="28"/>
        </w:rPr>
        <w:t>Con riguardo</w:t>
      </w:r>
      <w:r>
        <w:rPr>
          <w:rFonts w:cstheme="minorHAnsi"/>
          <w:sz w:val="28"/>
          <w:szCs w:val="28"/>
        </w:rPr>
        <w:t xml:space="preserve"> </w:t>
      </w:r>
      <w:r w:rsidR="00C236C7" w:rsidRPr="000B53D0">
        <w:rPr>
          <w:rFonts w:cstheme="minorHAnsi"/>
          <w:sz w:val="28"/>
          <w:szCs w:val="28"/>
        </w:rPr>
        <w:t>al caso di ODV esistente ma non correttamente formato</w:t>
      </w:r>
      <w:r w:rsidR="00DD3930">
        <w:rPr>
          <w:rFonts w:cstheme="minorHAnsi"/>
          <w:sz w:val="28"/>
          <w:szCs w:val="28"/>
        </w:rPr>
        <w:t xml:space="preserve"> ovvero </w:t>
      </w:r>
      <w:proofErr w:type="gramStart"/>
      <w:r w:rsidR="00DD3930">
        <w:rPr>
          <w:rFonts w:cstheme="minorHAnsi"/>
          <w:sz w:val="28"/>
          <w:szCs w:val="28"/>
        </w:rPr>
        <w:t xml:space="preserve">di </w:t>
      </w:r>
      <w:r w:rsidR="00F91284">
        <w:rPr>
          <w:rFonts w:cstheme="minorHAnsi"/>
          <w:sz w:val="28"/>
          <w:szCs w:val="28"/>
        </w:rPr>
        <w:t xml:space="preserve"> MOGC</w:t>
      </w:r>
      <w:proofErr w:type="gramEnd"/>
      <w:r w:rsidR="00F91284">
        <w:rPr>
          <w:rFonts w:cstheme="minorHAnsi"/>
          <w:sz w:val="28"/>
          <w:szCs w:val="28"/>
        </w:rPr>
        <w:t xml:space="preserve"> privo dei requisiti di </w:t>
      </w:r>
      <w:r w:rsidR="00DD3930">
        <w:rPr>
          <w:rFonts w:cstheme="minorHAnsi"/>
          <w:sz w:val="28"/>
          <w:szCs w:val="28"/>
        </w:rPr>
        <w:t xml:space="preserve">effettività, </w:t>
      </w:r>
      <w:r w:rsidR="002B60C2">
        <w:rPr>
          <w:rFonts w:cstheme="minorHAnsi"/>
          <w:sz w:val="28"/>
          <w:szCs w:val="28"/>
        </w:rPr>
        <w:t xml:space="preserve">il protocollo </w:t>
      </w:r>
      <w:r w:rsidR="002E0A74">
        <w:rPr>
          <w:rFonts w:cstheme="minorHAnsi"/>
          <w:sz w:val="28"/>
          <w:szCs w:val="28"/>
        </w:rPr>
        <w:t xml:space="preserve">(art. 21 e nota 12) </w:t>
      </w:r>
      <w:r w:rsidR="002B60C2">
        <w:rPr>
          <w:rFonts w:cstheme="minorHAnsi"/>
          <w:sz w:val="28"/>
          <w:szCs w:val="28"/>
        </w:rPr>
        <w:t xml:space="preserve">reca una scelta dissonante dal recente </w:t>
      </w:r>
      <w:r w:rsidR="000008E7" w:rsidRPr="000B53D0">
        <w:rPr>
          <w:rFonts w:cstheme="minorHAnsi"/>
          <w:sz w:val="28"/>
          <w:szCs w:val="28"/>
        </w:rPr>
        <w:t xml:space="preserve">-innovativo- </w:t>
      </w:r>
      <w:r w:rsidR="00522637" w:rsidRPr="000B53D0">
        <w:rPr>
          <w:rFonts w:cstheme="minorHAnsi"/>
          <w:sz w:val="28"/>
          <w:szCs w:val="28"/>
        </w:rPr>
        <w:t xml:space="preserve"> arresto d</w:t>
      </w:r>
      <w:r w:rsidR="00816305" w:rsidRPr="000B53D0">
        <w:rPr>
          <w:rFonts w:cstheme="minorHAnsi"/>
          <w:sz w:val="28"/>
          <w:szCs w:val="28"/>
        </w:rPr>
        <w:t xml:space="preserve">ella </w:t>
      </w:r>
      <w:bookmarkStart w:id="1" w:name="_Hlk113363624"/>
      <w:r w:rsidR="00816305" w:rsidRPr="000B53D0">
        <w:rPr>
          <w:rFonts w:cstheme="minorHAnsi"/>
          <w:sz w:val="28"/>
          <w:szCs w:val="28"/>
        </w:rPr>
        <w:t xml:space="preserve">Corte di </w:t>
      </w:r>
      <w:bookmarkEnd w:id="1"/>
      <w:r>
        <w:rPr>
          <w:rFonts w:cstheme="minorHAnsi"/>
          <w:sz w:val="28"/>
          <w:szCs w:val="28"/>
        </w:rPr>
        <w:t xml:space="preserve"> Cassazione</w:t>
      </w:r>
      <w:r w:rsidR="002B60C2">
        <w:rPr>
          <w:rFonts w:cstheme="minorHAnsi"/>
          <w:sz w:val="28"/>
          <w:szCs w:val="28"/>
        </w:rPr>
        <w:t>,</w:t>
      </w:r>
      <w:r>
        <w:rPr>
          <w:rFonts w:cstheme="minorHAnsi"/>
          <w:sz w:val="28"/>
          <w:szCs w:val="28"/>
        </w:rPr>
        <w:t xml:space="preserve"> </w:t>
      </w:r>
      <w:r w:rsidRPr="000B53D0">
        <w:rPr>
          <w:rFonts w:cstheme="minorHAnsi"/>
          <w:sz w:val="28"/>
          <w:szCs w:val="28"/>
        </w:rPr>
        <w:t xml:space="preserve">sezione VI  penale, 11 novembre 2021-15giugno 2022, n. 23401, </w:t>
      </w:r>
      <w:proofErr w:type="spellStart"/>
      <w:r w:rsidRPr="000B53D0">
        <w:rPr>
          <w:rFonts w:cstheme="minorHAnsi"/>
          <w:sz w:val="28"/>
          <w:szCs w:val="28"/>
        </w:rPr>
        <w:t>Pres</w:t>
      </w:r>
      <w:proofErr w:type="spellEnd"/>
      <w:r w:rsidRPr="000B53D0">
        <w:rPr>
          <w:rFonts w:cstheme="minorHAnsi"/>
          <w:sz w:val="28"/>
          <w:szCs w:val="28"/>
        </w:rPr>
        <w:t xml:space="preserve">. </w:t>
      </w:r>
      <w:proofErr w:type="spellStart"/>
      <w:r w:rsidRPr="000B53D0">
        <w:rPr>
          <w:rFonts w:cstheme="minorHAnsi"/>
          <w:sz w:val="28"/>
          <w:szCs w:val="28"/>
        </w:rPr>
        <w:t>Fidelbo</w:t>
      </w:r>
      <w:proofErr w:type="spellEnd"/>
      <w:r w:rsidRPr="000B53D0">
        <w:rPr>
          <w:rFonts w:cstheme="minorHAnsi"/>
          <w:sz w:val="28"/>
          <w:szCs w:val="28"/>
        </w:rPr>
        <w:t xml:space="preserve">, </w:t>
      </w:r>
      <w:proofErr w:type="spellStart"/>
      <w:r w:rsidRPr="000B53D0">
        <w:rPr>
          <w:rFonts w:cstheme="minorHAnsi"/>
          <w:sz w:val="28"/>
          <w:szCs w:val="28"/>
        </w:rPr>
        <w:t>Rel</w:t>
      </w:r>
      <w:proofErr w:type="spellEnd"/>
      <w:r w:rsidRPr="000B53D0">
        <w:rPr>
          <w:rFonts w:cstheme="minorHAnsi"/>
          <w:sz w:val="28"/>
          <w:szCs w:val="28"/>
        </w:rPr>
        <w:t>. Rosati, Pm difforme- Molino</w:t>
      </w:r>
      <w:r>
        <w:rPr>
          <w:rFonts w:cstheme="minorHAnsi"/>
          <w:sz w:val="28"/>
          <w:szCs w:val="28"/>
        </w:rPr>
        <w:t xml:space="preserve">. </w:t>
      </w:r>
    </w:p>
    <w:p w14:paraId="10A41AA3" w14:textId="77777777" w:rsidR="00CA4DF4" w:rsidRDefault="000B53D0" w:rsidP="00BA5F64">
      <w:pPr>
        <w:spacing w:line="240" w:lineRule="auto"/>
        <w:ind w:left="567" w:right="567"/>
        <w:jc w:val="both"/>
        <w:rPr>
          <w:rFonts w:cstheme="minorHAnsi"/>
          <w:sz w:val="28"/>
          <w:szCs w:val="28"/>
        </w:rPr>
      </w:pPr>
      <w:r>
        <w:rPr>
          <w:rFonts w:cstheme="minorHAnsi"/>
          <w:sz w:val="28"/>
          <w:szCs w:val="28"/>
        </w:rPr>
        <w:t>Il caso esaminato dalla S.C.</w:t>
      </w:r>
      <w:r w:rsidR="00991C28">
        <w:rPr>
          <w:rFonts w:cstheme="minorHAnsi"/>
          <w:sz w:val="28"/>
          <w:szCs w:val="28"/>
        </w:rPr>
        <w:t xml:space="preserve"> si riferisce a</w:t>
      </w:r>
      <w:r w:rsidR="00B85BB2">
        <w:rPr>
          <w:rFonts w:cstheme="minorHAnsi"/>
          <w:sz w:val="28"/>
          <w:szCs w:val="28"/>
        </w:rPr>
        <w:t xml:space="preserve">l reato di aggiotaggio commesso dall’amministratore di un ente, </w:t>
      </w:r>
      <w:r w:rsidR="00991C28">
        <w:rPr>
          <w:rFonts w:cstheme="minorHAnsi"/>
          <w:sz w:val="28"/>
          <w:szCs w:val="28"/>
        </w:rPr>
        <w:t xml:space="preserve"> il cui </w:t>
      </w:r>
      <w:r w:rsidRPr="000B53D0">
        <w:rPr>
          <w:rFonts w:cstheme="minorHAnsi"/>
          <w:sz w:val="28"/>
          <w:szCs w:val="28"/>
        </w:rPr>
        <w:t xml:space="preserve"> Modello Organizzativo non conferiva all’ODV adeguati connotati di autonomia poiché lo identificava in un “compliance </w:t>
      </w:r>
      <w:proofErr w:type="spellStart"/>
      <w:r w:rsidRPr="000B53D0">
        <w:rPr>
          <w:rFonts w:cstheme="minorHAnsi"/>
          <w:sz w:val="28"/>
          <w:szCs w:val="28"/>
        </w:rPr>
        <w:t>officer</w:t>
      </w:r>
      <w:proofErr w:type="spellEnd"/>
      <w:r w:rsidRPr="000B53D0">
        <w:rPr>
          <w:rFonts w:cstheme="minorHAnsi"/>
          <w:sz w:val="28"/>
          <w:szCs w:val="28"/>
        </w:rPr>
        <w:t>” posto alle dirette dipendenze del Presidente del Consiglio di Amministrazione</w:t>
      </w:r>
      <w:r w:rsidR="00456EFB">
        <w:rPr>
          <w:rFonts w:cstheme="minorHAnsi"/>
          <w:sz w:val="28"/>
          <w:szCs w:val="28"/>
        </w:rPr>
        <w:t>, circostanza che ne esclude</w:t>
      </w:r>
      <w:r w:rsidR="002E0A74">
        <w:rPr>
          <w:rFonts w:cstheme="minorHAnsi"/>
          <w:sz w:val="28"/>
          <w:szCs w:val="28"/>
        </w:rPr>
        <w:t>va</w:t>
      </w:r>
      <w:r w:rsidR="00456EFB">
        <w:rPr>
          <w:rFonts w:cstheme="minorHAnsi"/>
          <w:sz w:val="28"/>
          <w:szCs w:val="28"/>
        </w:rPr>
        <w:t xml:space="preserve"> l’autonomia e quindi </w:t>
      </w:r>
      <w:r w:rsidR="002E0A74">
        <w:rPr>
          <w:rFonts w:cstheme="minorHAnsi"/>
          <w:sz w:val="28"/>
          <w:szCs w:val="28"/>
        </w:rPr>
        <w:t xml:space="preserve">avrebbe dovuto </w:t>
      </w:r>
      <w:r w:rsidR="00456EFB">
        <w:rPr>
          <w:rFonts w:cstheme="minorHAnsi"/>
          <w:sz w:val="28"/>
          <w:szCs w:val="28"/>
        </w:rPr>
        <w:t xml:space="preserve">comportare l’affermazione della responsabilità dell’ente, ai sensi degli artt. 6 e 7, per il reato, in quanto commesso nell’interesse o a vantaggio dello stesso. </w:t>
      </w:r>
      <w:r w:rsidR="00991C28">
        <w:rPr>
          <w:rFonts w:cstheme="minorHAnsi"/>
          <w:sz w:val="28"/>
          <w:szCs w:val="28"/>
        </w:rPr>
        <w:t xml:space="preserve"> La Suprema Corte ha concluso </w:t>
      </w:r>
      <w:r w:rsidR="002E0A74">
        <w:rPr>
          <w:rFonts w:cstheme="minorHAnsi"/>
          <w:sz w:val="28"/>
          <w:szCs w:val="28"/>
        </w:rPr>
        <w:t xml:space="preserve">invece </w:t>
      </w:r>
      <w:r w:rsidR="00991C28">
        <w:rPr>
          <w:rFonts w:cstheme="minorHAnsi"/>
          <w:sz w:val="28"/>
          <w:szCs w:val="28"/>
        </w:rPr>
        <w:t xml:space="preserve">nel senso </w:t>
      </w:r>
      <w:proofErr w:type="gramStart"/>
      <w:r w:rsidR="00991C28">
        <w:rPr>
          <w:rFonts w:cstheme="minorHAnsi"/>
          <w:sz w:val="28"/>
          <w:szCs w:val="28"/>
        </w:rPr>
        <w:t xml:space="preserve">che </w:t>
      </w:r>
      <w:r w:rsidR="00522637" w:rsidRPr="000B53D0">
        <w:rPr>
          <w:rFonts w:cstheme="minorHAnsi"/>
          <w:sz w:val="28"/>
          <w:szCs w:val="28"/>
        </w:rPr>
        <w:t xml:space="preserve"> non</w:t>
      </w:r>
      <w:proofErr w:type="gramEnd"/>
      <w:r w:rsidR="00522637" w:rsidRPr="000B53D0">
        <w:rPr>
          <w:rFonts w:cstheme="minorHAnsi"/>
          <w:sz w:val="28"/>
          <w:szCs w:val="28"/>
        </w:rPr>
        <w:t xml:space="preserve"> è sufficiente </w:t>
      </w:r>
      <w:r w:rsidR="00816305" w:rsidRPr="000B53D0">
        <w:rPr>
          <w:rFonts w:cstheme="minorHAnsi"/>
          <w:sz w:val="28"/>
          <w:szCs w:val="28"/>
        </w:rPr>
        <w:t xml:space="preserve">l’inidoneità </w:t>
      </w:r>
      <w:r w:rsidR="00522637" w:rsidRPr="000B53D0">
        <w:rPr>
          <w:rFonts w:cstheme="minorHAnsi"/>
          <w:sz w:val="28"/>
          <w:szCs w:val="28"/>
        </w:rPr>
        <w:t xml:space="preserve">dell’organismo di vigilanza al fine di affermare tale forma di responsabilità, in caso di reato commesso dagli “apicali”.  </w:t>
      </w:r>
      <w:r w:rsidR="00991C28">
        <w:rPr>
          <w:rFonts w:cstheme="minorHAnsi"/>
          <w:sz w:val="28"/>
          <w:szCs w:val="28"/>
        </w:rPr>
        <w:t>H</w:t>
      </w:r>
      <w:r w:rsidR="00522637" w:rsidRPr="000B53D0">
        <w:rPr>
          <w:rFonts w:cstheme="minorHAnsi"/>
          <w:sz w:val="28"/>
          <w:szCs w:val="28"/>
        </w:rPr>
        <w:t xml:space="preserve">a infatti ritenuto che sia comunque necessario l’accertamento, con giudizio ex post, in ordine alla circostanza che la sua </w:t>
      </w:r>
      <w:proofErr w:type="gramStart"/>
      <w:r w:rsidR="004525FF">
        <w:rPr>
          <w:rFonts w:cstheme="minorHAnsi"/>
          <w:sz w:val="28"/>
          <w:szCs w:val="28"/>
        </w:rPr>
        <w:t xml:space="preserve">viziata  </w:t>
      </w:r>
      <w:r w:rsidR="00522637" w:rsidRPr="000B53D0">
        <w:rPr>
          <w:rFonts w:cstheme="minorHAnsi"/>
          <w:sz w:val="28"/>
          <w:szCs w:val="28"/>
        </w:rPr>
        <w:t>istituzione</w:t>
      </w:r>
      <w:proofErr w:type="gramEnd"/>
      <w:r w:rsidR="00522637" w:rsidRPr="000B53D0">
        <w:rPr>
          <w:rFonts w:cstheme="minorHAnsi"/>
          <w:sz w:val="28"/>
          <w:szCs w:val="28"/>
        </w:rPr>
        <w:t xml:space="preserve"> </w:t>
      </w:r>
      <w:r w:rsidR="00991C28">
        <w:rPr>
          <w:rFonts w:cstheme="minorHAnsi"/>
          <w:sz w:val="28"/>
          <w:szCs w:val="28"/>
        </w:rPr>
        <w:t xml:space="preserve"> </w:t>
      </w:r>
      <w:r w:rsidR="00522637" w:rsidRPr="000B53D0">
        <w:rPr>
          <w:rFonts w:cstheme="minorHAnsi"/>
          <w:sz w:val="28"/>
          <w:szCs w:val="28"/>
        </w:rPr>
        <w:t>a</w:t>
      </w:r>
      <w:r w:rsidR="004525FF">
        <w:rPr>
          <w:rFonts w:cstheme="minorHAnsi"/>
          <w:sz w:val="28"/>
          <w:szCs w:val="28"/>
        </w:rPr>
        <w:t xml:space="preserve">bbia concorso alla </w:t>
      </w:r>
      <w:r w:rsidR="00522637" w:rsidRPr="000B53D0">
        <w:rPr>
          <w:rFonts w:cstheme="minorHAnsi"/>
          <w:sz w:val="28"/>
          <w:szCs w:val="28"/>
        </w:rPr>
        <w:t>commissione del reato</w:t>
      </w:r>
      <w:r w:rsidR="00AC00E9">
        <w:rPr>
          <w:rStyle w:val="Rimandonotaapidipagina"/>
          <w:rFonts w:cstheme="minorHAnsi"/>
          <w:sz w:val="28"/>
          <w:szCs w:val="28"/>
        </w:rPr>
        <w:footnoteReference w:id="3"/>
      </w:r>
      <w:r w:rsidR="00522637" w:rsidRPr="000B53D0">
        <w:rPr>
          <w:rFonts w:cstheme="minorHAnsi"/>
          <w:sz w:val="28"/>
          <w:szCs w:val="28"/>
        </w:rPr>
        <w:t xml:space="preserve">. Viene pertanto richiesta </w:t>
      </w:r>
      <w:r w:rsidR="00CB5B05">
        <w:rPr>
          <w:rFonts w:cstheme="minorHAnsi"/>
          <w:sz w:val="28"/>
          <w:szCs w:val="28"/>
        </w:rPr>
        <w:t xml:space="preserve">quella che la Corte </w:t>
      </w:r>
      <w:r w:rsidR="00DD3930">
        <w:rPr>
          <w:rFonts w:cstheme="minorHAnsi"/>
          <w:sz w:val="28"/>
          <w:szCs w:val="28"/>
        </w:rPr>
        <w:t xml:space="preserve">ora </w:t>
      </w:r>
      <w:r w:rsidR="00CB5B05">
        <w:rPr>
          <w:rFonts w:cstheme="minorHAnsi"/>
          <w:sz w:val="28"/>
          <w:szCs w:val="28"/>
        </w:rPr>
        <w:t xml:space="preserve">espressamente definisce </w:t>
      </w:r>
      <w:proofErr w:type="gramStart"/>
      <w:r w:rsidR="00CB5B05">
        <w:rPr>
          <w:rFonts w:cstheme="minorHAnsi"/>
          <w:sz w:val="28"/>
          <w:szCs w:val="28"/>
        </w:rPr>
        <w:t xml:space="preserve">come </w:t>
      </w:r>
      <w:r w:rsidR="00522637" w:rsidRPr="000B53D0">
        <w:rPr>
          <w:rFonts w:cstheme="minorHAnsi"/>
          <w:sz w:val="28"/>
          <w:szCs w:val="28"/>
        </w:rPr>
        <w:t xml:space="preserve"> verifica</w:t>
      </w:r>
      <w:proofErr w:type="gramEnd"/>
      <w:r w:rsidR="00522637" w:rsidRPr="000B53D0">
        <w:rPr>
          <w:rFonts w:cstheme="minorHAnsi"/>
          <w:sz w:val="28"/>
          <w:szCs w:val="28"/>
        </w:rPr>
        <w:t xml:space="preserve"> di un rapporto di </w:t>
      </w:r>
      <w:r w:rsidR="00522637" w:rsidRPr="000B53D0">
        <w:rPr>
          <w:rFonts w:cstheme="minorHAnsi"/>
          <w:sz w:val="28"/>
          <w:szCs w:val="28"/>
        </w:rPr>
        <w:lastRenderedPageBreak/>
        <w:t xml:space="preserve">causalità, </w:t>
      </w:r>
      <w:r w:rsidR="00816305" w:rsidRPr="000B53D0">
        <w:rPr>
          <w:rFonts w:cstheme="minorHAnsi"/>
          <w:sz w:val="28"/>
          <w:szCs w:val="28"/>
        </w:rPr>
        <w:t xml:space="preserve">fra la </w:t>
      </w:r>
      <w:r w:rsidR="003E2A01">
        <w:rPr>
          <w:rFonts w:cstheme="minorHAnsi"/>
          <w:sz w:val="28"/>
          <w:szCs w:val="28"/>
        </w:rPr>
        <w:t xml:space="preserve">inadeguata </w:t>
      </w:r>
      <w:r w:rsidR="00816305" w:rsidRPr="000B53D0">
        <w:rPr>
          <w:rFonts w:cstheme="minorHAnsi"/>
          <w:sz w:val="28"/>
          <w:szCs w:val="28"/>
        </w:rPr>
        <w:t>condotta (organizzativa) e la consumazione del reato</w:t>
      </w:r>
      <w:r w:rsidR="00456EFB">
        <w:rPr>
          <w:rFonts w:cstheme="minorHAnsi"/>
          <w:sz w:val="28"/>
          <w:szCs w:val="28"/>
        </w:rPr>
        <w:t xml:space="preserve">. </w:t>
      </w:r>
    </w:p>
    <w:p w14:paraId="23DD3099" w14:textId="0688760D" w:rsidR="00522637" w:rsidRPr="000B53D0" w:rsidRDefault="00456EFB" w:rsidP="00BA5F64">
      <w:pPr>
        <w:spacing w:line="240" w:lineRule="auto"/>
        <w:ind w:left="567" w:right="567"/>
        <w:jc w:val="both"/>
        <w:rPr>
          <w:rFonts w:cstheme="minorHAnsi"/>
          <w:sz w:val="28"/>
          <w:szCs w:val="28"/>
        </w:rPr>
      </w:pPr>
      <w:r>
        <w:rPr>
          <w:rFonts w:cstheme="minorHAnsi"/>
          <w:sz w:val="28"/>
          <w:szCs w:val="28"/>
        </w:rPr>
        <w:t xml:space="preserve">Tale verifica, </w:t>
      </w:r>
      <w:r w:rsidR="00CB5B05">
        <w:rPr>
          <w:rFonts w:cstheme="minorHAnsi"/>
          <w:sz w:val="28"/>
          <w:szCs w:val="28"/>
        </w:rPr>
        <w:t>in realtà</w:t>
      </w:r>
      <w:r>
        <w:rPr>
          <w:rFonts w:cstheme="minorHAnsi"/>
          <w:sz w:val="28"/>
          <w:szCs w:val="28"/>
        </w:rPr>
        <w:t>,</w:t>
      </w:r>
      <w:r w:rsidR="00CB5B05">
        <w:rPr>
          <w:rFonts w:cstheme="minorHAnsi"/>
          <w:sz w:val="28"/>
          <w:szCs w:val="28"/>
        </w:rPr>
        <w:t xml:space="preserve"> si addice al </w:t>
      </w:r>
      <w:r w:rsidR="00522637" w:rsidRPr="000B53D0">
        <w:rPr>
          <w:rFonts w:cstheme="minorHAnsi"/>
          <w:sz w:val="28"/>
          <w:szCs w:val="28"/>
        </w:rPr>
        <w:t xml:space="preserve">giudizio penale </w:t>
      </w:r>
      <w:r w:rsidR="00CB5B05">
        <w:rPr>
          <w:rFonts w:cstheme="minorHAnsi"/>
          <w:sz w:val="28"/>
          <w:szCs w:val="28"/>
        </w:rPr>
        <w:t xml:space="preserve">ed a </w:t>
      </w:r>
      <w:proofErr w:type="gramStart"/>
      <w:r w:rsidR="00CB5B05">
        <w:rPr>
          <w:rFonts w:cstheme="minorHAnsi"/>
          <w:sz w:val="28"/>
          <w:szCs w:val="28"/>
        </w:rPr>
        <w:t xml:space="preserve">quello </w:t>
      </w:r>
      <w:r w:rsidR="00522637" w:rsidRPr="000B53D0">
        <w:rPr>
          <w:rFonts w:cstheme="minorHAnsi"/>
          <w:sz w:val="28"/>
          <w:szCs w:val="28"/>
        </w:rPr>
        <w:t xml:space="preserve"> di</w:t>
      </w:r>
      <w:proofErr w:type="gramEnd"/>
      <w:r w:rsidR="00522637" w:rsidRPr="000B53D0">
        <w:rPr>
          <w:rFonts w:cstheme="minorHAnsi"/>
          <w:sz w:val="28"/>
          <w:szCs w:val="28"/>
        </w:rPr>
        <w:t xml:space="preserve"> responsabilità civile</w:t>
      </w:r>
      <w:r w:rsidR="00CB5B05">
        <w:rPr>
          <w:rFonts w:cstheme="minorHAnsi"/>
          <w:sz w:val="28"/>
          <w:szCs w:val="28"/>
        </w:rPr>
        <w:t xml:space="preserve"> conseguente.</w:t>
      </w:r>
      <w:r w:rsidR="003E2A01">
        <w:rPr>
          <w:rFonts w:cstheme="minorHAnsi"/>
          <w:sz w:val="28"/>
          <w:szCs w:val="28"/>
        </w:rPr>
        <w:t xml:space="preserve"> </w:t>
      </w:r>
      <w:r>
        <w:rPr>
          <w:rFonts w:cstheme="minorHAnsi"/>
          <w:sz w:val="28"/>
          <w:szCs w:val="28"/>
        </w:rPr>
        <w:t xml:space="preserve">Di contro, </w:t>
      </w:r>
      <w:r w:rsidR="003E2A01">
        <w:rPr>
          <w:rFonts w:cstheme="minorHAnsi"/>
          <w:sz w:val="28"/>
          <w:szCs w:val="28"/>
        </w:rPr>
        <w:t>diversamente da quanto ritenuto dalla S.C.</w:t>
      </w:r>
      <w:proofErr w:type="gramStart"/>
      <w:r w:rsidR="003E2A01">
        <w:rPr>
          <w:rFonts w:cstheme="minorHAnsi"/>
          <w:sz w:val="28"/>
          <w:szCs w:val="28"/>
        </w:rPr>
        <w:t xml:space="preserve">, </w:t>
      </w:r>
      <w:r w:rsidR="00B85BB2">
        <w:rPr>
          <w:rFonts w:cstheme="minorHAnsi"/>
          <w:sz w:val="28"/>
          <w:szCs w:val="28"/>
        </w:rPr>
        <w:t xml:space="preserve"> la</w:t>
      </w:r>
      <w:proofErr w:type="gramEnd"/>
      <w:r w:rsidR="00B85BB2">
        <w:rPr>
          <w:rFonts w:cstheme="minorHAnsi"/>
          <w:sz w:val="28"/>
          <w:szCs w:val="28"/>
        </w:rPr>
        <w:t xml:space="preserve"> norma</w:t>
      </w:r>
      <w:r>
        <w:rPr>
          <w:rFonts w:cstheme="minorHAnsi"/>
          <w:sz w:val="28"/>
          <w:szCs w:val="28"/>
        </w:rPr>
        <w:t>tiva in analisi</w:t>
      </w:r>
      <w:r w:rsidR="00B85BB2">
        <w:rPr>
          <w:rFonts w:cstheme="minorHAnsi"/>
          <w:sz w:val="28"/>
          <w:szCs w:val="28"/>
        </w:rPr>
        <w:t xml:space="preserve"> non impone all’ODV</w:t>
      </w:r>
      <w:r>
        <w:rPr>
          <w:rFonts w:cstheme="minorHAnsi"/>
          <w:sz w:val="28"/>
          <w:szCs w:val="28"/>
        </w:rPr>
        <w:t>-</w:t>
      </w:r>
      <w:r w:rsidR="00B85BB2">
        <w:rPr>
          <w:rFonts w:cstheme="minorHAnsi"/>
          <w:sz w:val="28"/>
          <w:szCs w:val="28"/>
        </w:rPr>
        <w:t xml:space="preserve"> ed alle modalità procedimentali previste dal</w:t>
      </w:r>
      <w:r w:rsidR="003E2A01">
        <w:rPr>
          <w:rFonts w:cstheme="minorHAnsi"/>
          <w:sz w:val="28"/>
          <w:szCs w:val="28"/>
        </w:rPr>
        <w:t xml:space="preserve"> MOGC</w:t>
      </w:r>
      <w:r>
        <w:rPr>
          <w:rFonts w:cstheme="minorHAnsi"/>
          <w:sz w:val="28"/>
          <w:szCs w:val="28"/>
        </w:rPr>
        <w:t>-</w:t>
      </w:r>
      <w:r w:rsidR="00B85BB2">
        <w:rPr>
          <w:rFonts w:cstheme="minorHAnsi"/>
          <w:sz w:val="28"/>
          <w:szCs w:val="28"/>
        </w:rPr>
        <w:t xml:space="preserve"> l’idoneità </w:t>
      </w:r>
      <w:r>
        <w:rPr>
          <w:rFonts w:cstheme="minorHAnsi"/>
          <w:sz w:val="28"/>
          <w:szCs w:val="28"/>
        </w:rPr>
        <w:t>a</w:t>
      </w:r>
      <w:r w:rsidR="003E2A01">
        <w:rPr>
          <w:rFonts w:cstheme="minorHAnsi"/>
          <w:sz w:val="28"/>
          <w:szCs w:val="28"/>
        </w:rPr>
        <w:t xml:space="preserve">  </w:t>
      </w:r>
      <w:r w:rsidR="003E2A01" w:rsidRPr="004525FF">
        <w:rPr>
          <w:rFonts w:cstheme="minorHAnsi"/>
          <w:sz w:val="28"/>
          <w:szCs w:val="28"/>
        </w:rPr>
        <w:t>evitare</w:t>
      </w:r>
      <w:r w:rsidR="003E2A01">
        <w:rPr>
          <w:rFonts w:cstheme="minorHAnsi"/>
          <w:b/>
          <w:bCs/>
          <w:sz w:val="28"/>
          <w:szCs w:val="28"/>
        </w:rPr>
        <w:t xml:space="preserve"> </w:t>
      </w:r>
      <w:r w:rsidR="00B85BB2">
        <w:rPr>
          <w:rFonts w:cstheme="minorHAnsi"/>
          <w:sz w:val="28"/>
          <w:szCs w:val="28"/>
        </w:rPr>
        <w:t xml:space="preserve">la commissione del reato, ma  a </w:t>
      </w:r>
      <w:r w:rsidR="003E2A01">
        <w:rPr>
          <w:rFonts w:cstheme="minorHAnsi"/>
          <w:sz w:val="28"/>
          <w:szCs w:val="28"/>
        </w:rPr>
        <w:t>“</w:t>
      </w:r>
      <w:r w:rsidR="00B85BB2" w:rsidRPr="003E2A01">
        <w:rPr>
          <w:rFonts w:cstheme="minorHAnsi"/>
          <w:b/>
          <w:bCs/>
          <w:sz w:val="28"/>
          <w:szCs w:val="28"/>
        </w:rPr>
        <w:t>prevenir</w:t>
      </w:r>
      <w:r w:rsidR="003E2A01" w:rsidRPr="003E2A01">
        <w:rPr>
          <w:rFonts w:cstheme="minorHAnsi"/>
          <w:b/>
          <w:bCs/>
          <w:sz w:val="28"/>
          <w:szCs w:val="28"/>
        </w:rPr>
        <w:t>e</w:t>
      </w:r>
      <w:r w:rsidR="003E2A01">
        <w:rPr>
          <w:rFonts w:cstheme="minorHAnsi"/>
          <w:b/>
          <w:bCs/>
          <w:sz w:val="28"/>
          <w:szCs w:val="28"/>
        </w:rPr>
        <w:t xml:space="preserve">”  </w:t>
      </w:r>
      <w:r w:rsidR="00FA5A06">
        <w:rPr>
          <w:rFonts w:cstheme="minorHAnsi"/>
          <w:sz w:val="28"/>
          <w:szCs w:val="28"/>
        </w:rPr>
        <w:t>la stessa</w:t>
      </w:r>
      <w:r w:rsidR="00B85BB2">
        <w:rPr>
          <w:rFonts w:cstheme="minorHAnsi"/>
          <w:sz w:val="28"/>
          <w:szCs w:val="28"/>
        </w:rPr>
        <w:t>, il che sposta il rapporto fra l’attività di vigilanza e la commissione del reato dalla categoria del</w:t>
      </w:r>
      <w:r w:rsidR="005011AA">
        <w:rPr>
          <w:rFonts w:cstheme="minorHAnsi"/>
          <w:sz w:val="28"/>
          <w:szCs w:val="28"/>
        </w:rPr>
        <w:t xml:space="preserve"> nesso di </w:t>
      </w:r>
      <w:r w:rsidR="00B85BB2">
        <w:rPr>
          <w:rFonts w:cstheme="minorHAnsi"/>
          <w:sz w:val="28"/>
          <w:szCs w:val="28"/>
        </w:rPr>
        <w:t xml:space="preserve"> causalità a quello dell’astratto orientamento teleologico della prima, in funzione preventiva rispetto alla seconda. In buona sostanza </w:t>
      </w:r>
      <w:r w:rsidR="00991C28">
        <w:rPr>
          <w:rFonts w:cstheme="minorHAnsi"/>
          <w:sz w:val="28"/>
          <w:szCs w:val="28"/>
        </w:rPr>
        <w:t xml:space="preserve">il legislatore ha </w:t>
      </w:r>
      <w:proofErr w:type="gramStart"/>
      <w:r w:rsidR="00991C28">
        <w:rPr>
          <w:rFonts w:cstheme="minorHAnsi"/>
          <w:sz w:val="28"/>
          <w:szCs w:val="28"/>
        </w:rPr>
        <w:t xml:space="preserve">configurato </w:t>
      </w:r>
      <w:r w:rsidR="00522637" w:rsidRPr="000B53D0">
        <w:rPr>
          <w:rFonts w:cstheme="minorHAnsi"/>
          <w:sz w:val="28"/>
          <w:szCs w:val="28"/>
        </w:rPr>
        <w:t xml:space="preserve"> una</w:t>
      </w:r>
      <w:proofErr w:type="gramEnd"/>
      <w:r w:rsidR="00522637" w:rsidRPr="000B53D0">
        <w:rPr>
          <w:rFonts w:cstheme="minorHAnsi"/>
          <w:sz w:val="28"/>
          <w:szCs w:val="28"/>
        </w:rPr>
        <w:t xml:space="preserve"> forma di responsabilità</w:t>
      </w:r>
      <w:r w:rsidR="00991C28">
        <w:rPr>
          <w:rFonts w:cstheme="minorHAnsi"/>
          <w:sz w:val="28"/>
          <w:szCs w:val="28"/>
        </w:rPr>
        <w:t xml:space="preserve"> sganciata </w:t>
      </w:r>
      <w:r w:rsidR="00CB5B05">
        <w:rPr>
          <w:rFonts w:cstheme="minorHAnsi"/>
          <w:sz w:val="28"/>
          <w:szCs w:val="28"/>
        </w:rPr>
        <w:t>causalmente dalla consumazione del reato</w:t>
      </w:r>
      <w:r w:rsidR="00B85BB2">
        <w:rPr>
          <w:rFonts w:cstheme="minorHAnsi"/>
          <w:sz w:val="28"/>
          <w:szCs w:val="28"/>
        </w:rPr>
        <w:t>,</w:t>
      </w:r>
      <w:r w:rsidR="00522637" w:rsidRPr="000B53D0">
        <w:rPr>
          <w:rFonts w:cstheme="minorHAnsi"/>
          <w:sz w:val="28"/>
          <w:szCs w:val="28"/>
        </w:rPr>
        <w:t xml:space="preserve"> </w:t>
      </w:r>
      <w:r w:rsidR="00CB5B05">
        <w:rPr>
          <w:rFonts w:cstheme="minorHAnsi"/>
          <w:sz w:val="28"/>
          <w:szCs w:val="28"/>
        </w:rPr>
        <w:t>configurando invece una sanzione amministrativa della condotta organizzativa negligente, che diviene rilevante   non in quanto produttiva</w:t>
      </w:r>
      <w:r w:rsidR="004525FF">
        <w:rPr>
          <w:rFonts w:cstheme="minorHAnsi"/>
          <w:sz w:val="28"/>
          <w:szCs w:val="28"/>
        </w:rPr>
        <w:t xml:space="preserve">, in via anche concorrente, </w:t>
      </w:r>
      <w:r w:rsidR="00CB5B05">
        <w:rPr>
          <w:rFonts w:cstheme="minorHAnsi"/>
          <w:sz w:val="28"/>
          <w:szCs w:val="28"/>
        </w:rPr>
        <w:t xml:space="preserve"> del reato, ma </w:t>
      </w:r>
      <w:r w:rsidR="00FA5A06">
        <w:rPr>
          <w:rFonts w:cstheme="minorHAnsi"/>
          <w:sz w:val="28"/>
          <w:szCs w:val="28"/>
        </w:rPr>
        <w:t xml:space="preserve">sol perché l’illecito penale ne impone la  verifica, </w:t>
      </w:r>
      <w:r w:rsidR="00C04D43">
        <w:rPr>
          <w:rFonts w:cstheme="minorHAnsi"/>
          <w:sz w:val="28"/>
          <w:szCs w:val="28"/>
        </w:rPr>
        <w:t xml:space="preserve">se </w:t>
      </w:r>
      <w:r w:rsidR="00CB5B05">
        <w:rPr>
          <w:rFonts w:cstheme="minorHAnsi"/>
          <w:sz w:val="28"/>
          <w:szCs w:val="28"/>
        </w:rPr>
        <w:t xml:space="preserve"> </w:t>
      </w:r>
      <w:r w:rsidR="00CA4DF4">
        <w:rPr>
          <w:rFonts w:cstheme="minorHAnsi"/>
          <w:sz w:val="28"/>
          <w:szCs w:val="28"/>
        </w:rPr>
        <w:t xml:space="preserve">il reato fu </w:t>
      </w:r>
      <w:r w:rsidR="00CB5B05">
        <w:rPr>
          <w:rFonts w:cstheme="minorHAnsi"/>
          <w:sz w:val="28"/>
          <w:szCs w:val="28"/>
        </w:rPr>
        <w:t>finalizzat</w:t>
      </w:r>
      <w:r w:rsidR="00FA5A06">
        <w:rPr>
          <w:rFonts w:cstheme="minorHAnsi"/>
          <w:sz w:val="28"/>
          <w:szCs w:val="28"/>
        </w:rPr>
        <w:t>o</w:t>
      </w:r>
      <w:r w:rsidR="00CB5B05">
        <w:rPr>
          <w:rFonts w:cstheme="minorHAnsi"/>
          <w:sz w:val="28"/>
          <w:szCs w:val="28"/>
        </w:rPr>
        <w:t xml:space="preserve"> all’interesse o al vantaggio dell’ente. Si tratta di una condotta dunque connessa ad una </w:t>
      </w:r>
      <w:r w:rsidR="00522637" w:rsidRPr="000B53D0">
        <w:rPr>
          <w:rFonts w:cstheme="minorHAnsi"/>
          <w:sz w:val="28"/>
          <w:szCs w:val="28"/>
        </w:rPr>
        <w:t>“colpa organizzativa</w:t>
      </w:r>
      <w:proofErr w:type="gramStart"/>
      <w:r w:rsidR="00522637" w:rsidRPr="000B53D0">
        <w:rPr>
          <w:rFonts w:cstheme="minorHAnsi"/>
          <w:sz w:val="28"/>
          <w:szCs w:val="28"/>
        </w:rPr>
        <w:t xml:space="preserve">” </w:t>
      </w:r>
      <w:r w:rsidR="00CA4DF4">
        <w:rPr>
          <w:rFonts w:cstheme="minorHAnsi"/>
          <w:sz w:val="28"/>
          <w:szCs w:val="28"/>
        </w:rPr>
        <w:t>,</w:t>
      </w:r>
      <w:proofErr w:type="gramEnd"/>
      <w:r w:rsidR="00CA4DF4">
        <w:rPr>
          <w:rFonts w:cstheme="minorHAnsi"/>
          <w:sz w:val="28"/>
          <w:szCs w:val="28"/>
        </w:rPr>
        <w:t xml:space="preserve"> da verificarsi in occasione dell’accertamento del reato che favorisce l’ente. </w:t>
      </w:r>
      <w:r w:rsidR="00522637" w:rsidRPr="000B53D0">
        <w:rPr>
          <w:rFonts w:cstheme="minorHAnsi"/>
          <w:sz w:val="28"/>
          <w:szCs w:val="28"/>
        </w:rPr>
        <w:t xml:space="preserve"> Lo si desume </w:t>
      </w:r>
      <w:proofErr w:type="gramStart"/>
      <w:r w:rsidR="00522637" w:rsidRPr="000B53D0">
        <w:rPr>
          <w:rFonts w:cstheme="minorHAnsi"/>
          <w:sz w:val="28"/>
          <w:szCs w:val="28"/>
        </w:rPr>
        <w:t>dalla  espressa</w:t>
      </w:r>
      <w:proofErr w:type="gramEnd"/>
      <w:r w:rsidR="00522637" w:rsidRPr="000B53D0">
        <w:rPr>
          <w:rFonts w:cstheme="minorHAnsi"/>
          <w:sz w:val="28"/>
          <w:szCs w:val="28"/>
        </w:rPr>
        <w:t xml:space="preserve"> lettera della legge e dalla ratio della norma</w:t>
      </w:r>
      <w:r w:rsidR="00FF780B">
        <w:rPr>
          <w:rFonts w:cstheme="minorHAnsi"/>
          <w:sz w:val="28"/>
          <w:szCs w:val="28"/>
        </w:rPr>
        <w:t>,</w:t>
      </w:r>
      <w:r w:rsidR="00522637" w:rsidRPr="000B53D0">
        <w:rPr>
          <w:rFonts w:cstheme="minorHAnsi"/>
          <w:sz w:val="28"/>
          <w:szCs w:val="28"/>
        </w:rPr>
        <w:t xml:space="preserve"> oltre che dal suo inquadramento sistematico, ben chiarito, in termini univoci</w:t>
      </w:r>
      <w:r w:rsidR="00B85BB2">
        <w:rPr>
          <w:rFonts w:cstheme="minorHAnsi"/>
          <w:sz w:val="28"/>
          <w:szCs w:val="28"/>
        </w:rPr>
        <w:t>,</w:t>
      </w:r>
      <w:r w:rsidR="00522637" w:rsidRPr="000B53D0">
        <w:rPr>
          <w:rFonts w:cstheme="minorHAnsi"/>
          <w:sz w:val="28"/>
          <w:szCs w:val="28"/>
        </w:rPr>
        <w:t xml:space="preserve"> anche dalla relazione preliminare</w:t>
      </w:r>
      <w:r w:rsidR="00C04D43">
        <w:rPr>
          <w:rFonts w:cstheme="minorHAnsi"/>
          <w:sz w:val="28"/>
          <w:szCs w:val="28"/>
        </w:rPr>
        <w:t xml:space="preserve">, che di colpa organizzativa espressamente parla, </w:t>
      </w:r>
      <w:r w:rsidR="00522637" w:rsidRPr="000B53D0">
        <w:rPr>
          <w:rFonts w:cstheme="minorHAnsi"/>
          <w:sz w:val="28"/>
          <w:szCs w:val="28"/>
        </w:rPr>
        <w:t>(pag. 11)  evidenzia</w:t>
      </w:r>
      <w:r w:rsidR="00C04D43">
        <w:rPr>
          <w:rFonts w:cstheme="minorHAnsi"/>
          <w:sz w:val="28"/>
          <w:szCs w:val="28"/>
        </w:rPr>
        <w:t xml:space="preserve">ndo </w:t>
      </w:r>
      <w:r w:rsidR="00CB5B05">
        <w:rPr>
          <w:rFonts w:cstheme="minorHAnsi"/>
          <w:sz w:val="28"/>
          <w:szCs w:val="28"/>
        </w:rPr>
        <w:t xml:space="preserve"> </w:t>
      </w:r>
      <w:r w:rsidR="00522637" w:rsidRPr="000B53D0">
        <w:rPr>
          <w:rFonts w:cstheme="minorHAnsi"/>
          <w:sz w:val="28"/>
          <w:szCs w:val="28"/>
        </w:rPr>
        <w:t>che detta responsabilità è talmente autonoma dai  parametri penalistici e civilistici</w:t>
      </w:r>
      <w:r w:rsidR="00C04D43">
        <w:rPr>
          <w:rFonts w:cstheme="minorHAnsi"/>
          <w:sz w:val="28"/>
          <w:szCs w:val="28"/>
        </w:rPr>
        <w:t>,</w:t>
      </w:r>
      <w:r w:rsidR="00522637" w:rsidRPr="000B53D0">
        <w:rPr>
          <w:rFonts w:cstheme="minorHAnsi"/>
          <w:sz w:val="28"/>
          <w:szCs w:val="28"/>
        </w:rPr>
        <w:t xml:space="preserve"> da essere affermata</w:t>
      </w:r>
      <w:r w:rsidR="00816305" w:rsidRPr="000B53D0">
        <w:rPr>
          <w:rFonts w:cstheme="minorHAnsi"/>
          <w:sz w:val="28"/>
          <w:szCs w:val="28"/>
        </w:rPr>
        <w:t>, dalla norma</w:t>
      </w:r>
      <w:r w:rsidR="000008E7" w:rsidRPr="000B53D0">
        <w:rPr>
          <w:rFonts w:cstheme="minorHAnsi"/>
          <w:sz w:val="28"/>
          <w:szCs w:val="28"/>
        </w:rPr>
        <w:t xml:space="preserve"> stessa,</w:t>
      </w:r>
      <w:r w:rsidR="00816305" w:rsidRPr="000B53D0">
        <w:rPr>
          <w:rFonts w:cstheme="minorHAnsi"/>
          <w:sz w:val="28"/>
          <w:szCs w:val="28"/>
        </w:rPr>
        <w:t xml:space="preserve"> </w:t>
      </w:r>
      <w:r w:rsidR="00522637" w:rsidRPr="000B53D0">
        <w:rPr>
          <w:rFonts w:cstheme="minorHAnsi"/>
          <w:sz w:val="28"/>
          <w:szCs w:val="28"/>
        </w:rPr>
        <w:t xml:space="preserve"> anche nel caso in cui l’autore dell’illecito sia non imputabile o addirittura ignoto.  </w:t>
      </w:r>
    </w:p>
    <w:p w14:paraId="0028C5D0" w14:textId="1CDEF3D0" w:rsidR="00816305" w:rsidRPr="000B53D0" w:rsidRDefault="00816305" w:rsidP="005C671E">
      <w:pPr>
        <w:spacing w:line="240" w:lineRule="auto"/>
        <w:ind w:left="567" w:right="567" w:firstLine="425"/>
        <w:jc w:val="both"/>
        <w:rPr>
          <w:rFonts w:cstheme="minorHAnsi"/>
          <w:sz w:val="28"/>
          <w:szCs w:val="28"/>
        </w:rPr>
      </w:pPr>
      <w:r w:rsidRPr="000B53D0">
        <w:rPr>
          <w:rFonts w:cstheme="minorHAnsi"/>
          <w:sz w:val="28"/>
          <w:szCs w:val="28"/>
        </w:rPr>
        <w:t>Va poi considerato</w:t>
      </w:r>
      <w:r w:rsidR="00FB2DE7">
        <w:rPr>
          <w:rFonts w:cstheme="minorHAnsi"/>
          <w:sz w:val="28"/>
          <w:szCs w:val="28"/>
        </w:rPr>
        <w:t>,</w:t>
      </w:r>
      <w:r w:rsidRPr="000B53D0">
        <w:rPr>
          <w:rFonts w:cstheme="minorHAnsi"/>
          <w:sz w:val="28"/>
          <w:szCs w:val="28"/>
        </w:rPr>
        <w:t xml:space="preserve"> conclusivamente, che in nessun caso può l’ODV</w:t>
      </w:r>
      <w:r w:rsidR="005011AA">
        <w:rPr>
          <w:rFonts w:cstheme="minorHAnsi"/>
          <w:sz w:val="28"/>
          <w:szCs w:val="28"/>
        </w:rPr>
        <w:t>,</w:t>
      </w:r>
      <w:r w:rsidRPr="000B53D0">
        <w:rPr>
          <w:rFonts w:cstheme="minorHAnsi"/>
          <w:sz w:val="28"/>
          <w:szCs w:val="28"/>
        </w:rPr>
        <w:t xml:space="preserve"> </w:t>
      </w:r>
      <w:r w:rsidR="005011AA">
        <w:rPr>
          <w:rFonts w:cstheme="minorHAnsi"/>
          <w:sz w:val="28"/>
          <w:szCs w:val="28"/>
        </w:rPr>
        <w:t xml:space="preserve">pur </w:t>
      </w:r>
      <w:r w:rsidRPr="000B53D0">
        <w:rPr>
          <w:rFonts w:cstheme="minorHAnsi"/>
          <w:sz w:val="28"/>
          <w:szCs w:val="28"/>
        </w:rPr>
        <w:t xml:space="preserve">efficacemente costituito ed </w:t>
      </w:r>
      <w:proofErr w:type="gramStart"/>
      <w:r w:rsidRPr="000B53D0">
        <w:rPr>
          <w:rFonts w:cstheme="minorHAnsi"/>
          <w:sz w:val="28"/>
          <w:szCs w:val="28"/>
        </w:rPr>
        <w:t>operante</w:t>
      </w:r>
      <w:r w:rsidR="005011AA">
        <w:rPr>
          <w:rFonts w:cstheme="minorHAnsi"/>
          <w:sz w:val="28"/>
          <w:szCs w:val="28"/>
        </w:rPr>
        <w:t>,</w:t>
      </w:r>
      <w:r w:rsidRPr="000B53D0">
        <w:rPr>
          <w:rFonts w:cstheme="minorHAnsi"/>
          <w:sz w:val="28"/>
          <w:szCs w:val="28"/>
        </w:rPr>
        <w:t xml:space="preserve"> </w:t>
      </w:r>
      <w:r w:rsidR="004525FF">
        <w:rPr>
          <w:rFonts w:cstheme="minorHAnsi"/>
          <w:sz w:val="28"/>
          <w:szCs w:val="28"/>
        </w:rPr>
        <w:t xml:space="preserve"> </w:t>
      </w:r>
      <w:r w:rsidR="00FA5A06" w:rsidRPr="00FA5A06">
        <w:rPr>
          <w:rFonts w:cstheme="minorHAnsi"/>
          <w:b/>
          <w:bCs/>
          <w:sz w:val="28"/>
          <w:szCs w:val="28"/>
        </w:rPr>
        <w:t>evitare</w:t>
      </w:r>
      <w:proofErr w:type="gramEnd"/>
      <w:r w:rsidR="00FA5A06" w:rsidRPr="00FA5A06">
        <w:rPr>
          <w:rFonts w:cstheme="minorHAnsi"/>
          <w:b/>
          <w:bCs/>
          <w:sz w:val="28"/>
          <w:szCs w:val="28"/>
        </w:rPr>
        <w:t xml:space="preserve"> </w:t>
      </w:r>
      <w:r w:rsidRPr="000B53D0">
        <w:rPr>
          <w:rFonts w:cstheme="minorHAnsi"/>
          <w:sz w:val="28"/>
          <w:szCs w:val="28"/>
        </w:rPr>
        <w:t xml:space="preserve"> </w:t>
      </w:r>
      <w:r w:rsidR="004525FF">
        <w:rPr>
          <w:rFonts w:cstheme="minorHAnsi"/>
          <w:sz w:val="28"/>
          <w:szCs w:val="28"/>
        </w:rPr>
        <w:t xml:space="preserve">o concorrere ad evitare </w:t>
      </w:r>
      <w:r w:rsidRPr="000B53D0">
        <w:rPr>
          <w:rFonts w:cstheme="minorHAnsi"/>
          <w:sz w:val="28"/>
          <w:szCs w:val="28"/>
        </w:rPr>
        <w:t xml:space="preserve">la commissione del reato, dal momento che è totalmente sprovvisto di poteri di amministrazione, diretta o indiretta, </w:t>
      </w:r>
      <w:r w:rsidR="00CE2349">
        <w:rPr>
          <w:rFonts w:cstheme="minorHAnsi"/>
          <w:sz w:val="28"/>
          <w:szCs w:val="28"/>
        </w:rPr>
        <w:t xml:space="preserve">i soli che potrebbero </w:t>
      </w:r>
      <w:r w:rsidR="005011AA">
        <w:rPr>
          <w:rFonts w:cstheme="minorHAnsi"/>
          <w:sz w:val="28"/>
          <w:szCs w:val="28"/>
        </w:rPr>
        <w:t xml:space="preserve"> concretamente inibire la condotta illecita ovvero</w:t>
      </w:r>
      <w:r w:rsidR="00CE2349">
        <w:rPr>
          <w:rFonts w:cstheme="minorHAnsi"/>
          <w:sz w:val="28"/>
          <w:szCs w:val="28"/>
        </w:rPr>
        <w:t xml:space="preserve"> impedirne gli effetti, </w:t>
      </w:r>
      <w:r w:rsidRPr="000B53D0">
        <w:rPr>
          <w:rFonts w:cstheme="minorHAnsi"/>
          <w:sz w:val="28"/>
          <w:szCs w:val="28"/>
        </w:rPr>
        <w:t>né della connessa, necessaria, autonomia finanziaria</w:t>
      </w:r>
      <w:r w:rsidR="00DC5DF1" w:rsidRPr="000B53D0">
        <w:rPr>
          <w:rFonts w:cstheme="minorHAnsi"/>
          <w:sz w:val="28"/>
          <w:szCs w:val="28"/>
        </w:rPr>
        <w:t xml:space="preserve"> ( che deve invece essere riconosciuta  ai fini della</w:t>
      </w:r>
      <w:r w:rsidR="003F09DF" w:rsidRPr="000B53D0">
        <w:rPr>
          <w:rFonts w:cstheme="minorHAnsi"/>
          <w:sz w:val="28"/>
          <w:szCs w:val="28"/>
        </w:rPr>
        <w:t xml:space="preserve"> sola </w:t>
      </w:r>
      <w:r w:rsidR="00DC5DF1" w:rsidRPr="000B53D0">
        <w:rPr>
          <w:rFonts w:cstheme="minorHAnsi"/>
          <w:sz w:val="28"/>
          <w:szCs w:val="28"/>
        </w:rPr>
        <w:t xml:space="preserve">  attività di mero controllo).</w:t>
      </w:r>
    </w:p>
    <w:p w14:paraId="44BB3B04" w14:textId="6D50A672" w:rsidR="00EE6E15" w:rsidRDefault="00816305" w:rsidP="005C671E">
      <w:pPr>
        <w:spacing w:line="240" w:lineRule="auto"/>
        <w:ind w:left="567" w:right="567" w:firstLine="425"/>
        <w:jc w:val="both"/>
        <w:rPr>
          <w:rFonts w:cstheme="minorHAnsi"/>
          <w:sz w:val="28"/>
          <w:szCs w:val="28"/>
        </w:rPr>
      </w:pPr>
      <w:r w:rsidRPr="000B53D0">
        <w:rPr>
          <w:rFonts w:cstheme="minorHAnsi"/>
          <w:sz w:val="28"/>
          <w:szCs w:val="28"/>
        </w:rPr>
        <w:t xml:space="preserve">In ultimo, ma non a margine, va </w:t>
      </w:r>
      <w:r w:rsidR="004525FF">
        <w:rPr>
          <w:rFonts w:cstheme="minorHAnsi"/>
          <w:sz w:val="28"/>
          <w:szCs w:val="28"/>
        </w:rPr>
        <w:t xml:space="preserve">dunque </w:t>
      </w:r>
      <w:r w:rsidRPr="000B53D0">
        <w:rPr>
          <w:rFonts w:cstheme="minorHAnsi"/>
          <w:sz w:val="28"/>
          <w:szCs w:val="28"/>
        </w:rPr>
        <w:t>notato che  la verifica di un rapporto di causalità fra l’</w:t>
      </w:r>
      <w:r w:rsidR="00C236C7" w:rsidRPr="000B53D0">
        <w:rPr>
          <w:rFonts w:cstheme="minorHAnsi"/>
          <w:sz w:val="28"/>
          <w:szCs w:val="28"/>
        </w:rPr>
        <w:t xml:space="preserve">inidoneità dell’ </w:t>
      </w:r>
      <w:r w:rsidRPr="000B53D0">
        <w:rPr>
          <w:rFonts w:cstheme="minorHAnsi"/>
          <w:sz w:val="28"/>
          <w:szCs w:val="28"/>
        </w:rPr>
        <w:t xml:space="preserve">ODV e la commissione del reato  </w:t>
      </w:r>
      <w:r w:rsidR="004525FF">
        <w:rPr>
          <w:rFonts w:cstheme="minorHAnsi"/>
          <w:sz w:val="28"/>
          <w:szCs w:val="28"/>
        </w:rPr>
        <w:t xml:space="preserve">sembra evocare, a  carico dell’organo, </w:t>
      </w:r>
      <w:r w:rsidRPr="000B53D0">
        <w:rPr>
          <w:rFonts w:cstheme="minorHAnsi"/>
          <w:sz w:val="28"/>
          <w:szCs w:val="28"/>
        </w:rPr>
        <w:t xml:space="preserve">i parametri tipici dell’art. 40 </w:t>
      </w:r>
      <w:r w:rsidR="0022553A" w:rsidRPr="000B53D0">
        <w:rPr>
          <w:rFonts w:cstheme="minorHAnsi"/>
          <w:sz w:val="28"/>
          <w:szCs w:val="28"/>
        </w:rPr>
        <w:t xml:space="preserve">cpv. </w:t>
      </w:r>
      <w:r w:rsidRPr="000B53D0">
        <w:rPr>
          <w:rFonts w:cstheme="minorHAnsi"/>
          <w:sz w:val="28"/>
          <w:szCs w:val="28"/>
        </w:rPr>
        <w:t>c.p. in tema di responsabilità omissiva; laddove la Cassazione, in precedent</w:t>
      </w:r>
      <w:r w:rsidR="00565FB7">
        <w:rPr>
          <w:rFonts w:cstheme="minorHAnsi"/>
          <w:sz w:val="28"/>
          <w:szCs w:val="28"/>
        </w:rPr>
        <w:t xml:space="preserve">e </w:t>
      </w:r>
      <w:r w:rsidRPr="000B53D0">
        <w:rPr>
          <w:rFonts w:cstheme="minorHAnsi"/>
          <w:sz w:val="28"/>
          <w:szCs w:val="28"/>
        </w:rPr>
        <w:t>arrest</w:t>
      </w:r>
      <w:r w:rsidR="00EE6E15">
        <w:rPr>
          <w:rFonts w:cstheme="minorHAnsi"/>
          <w:sz w:val="28"/>
          <w:szCs w:val="28"/>
        </w:rPr>
        <w:t>o</w:t>
      </w:r>
      <w:r w:rsidR="003F09DF" w:rsidRPr="000B53D0">
        <w:rPr>
          <w:rFonts w:cstheme="minorHAnsi"/>
          <w:sz w:val="28"/>
          <w:szCs w:val="28"/>
        </w:rPr>
        <w:t xml:space="preserve"> </w:t>
      </w:r>
      <w:r w:rsidR="00EE6E15">
        <w:rPr>
          <w:rFonts w:cstheme="minorHAnsi"/>
          <w:sz w:val="28"/>
          <w:szCs w:val="28"/>
        </w:rPr>
        <w:t xml:space="preserve">( concernente fattispecie di cui all’art. 437 c.p. </w:t>
      </w:r>
      <w:r w:rsidR="005D6B3E">
        <w:rPr>
          <w:rFonts w:cstheme="minorHAnsi"/>
          <w:sz w:val="28"/>
          <w:szCs w:val="28"/>
        </w:rPr>
        <w:t>)</w:t>
      </w:r>
      <w:r w:rsidRPr="000B53D0">
        <w:rPr>
          <w:rFonts w:cstheme="minorHAnsi"/>
          <w:sz w:val="28"/>
          <w:szCs w:val="28"/>
        </w:rPr>
        <w:t xml:space="preserve"> ha  negato l’applicabilità  dell’art. 40 </w:t>
      </w:r>
      <w:r w:rsidR="0022553A" w:rsidRPr="000B53D0">
        <w:rPr>
          <w:rFonts w:cstheme="minorHAnsi"/>
          <w:sz w:val="28"/>
          <w:szCs w:val="28"/>
        </w:rPr>
        <w:t xml:space="preserve">cpv. </w:t>
      </w:r>
      <w:r w:rsidRPr="000B53D0">
        <w:rPr>
          <w:rFonts w:cstheme="minorHAnsi"/>
          <w:sz w:val="28"/>
          <w:szCs w:val="28"/>
        </w:rPr>
        <w:t>c.p.</w:t>
      </w:r>
      <w:r w:rsidR="003F09DF" w:rsidRPr="000B53D0">
        <w:rPr>
          <w:rFonts w:cstheme="minorHAnsi"/>
          <w:sz w:val="28"/>
          <w:szCs w:val="28"/>
        </w:rPr>
        <w:t xml:space="preserve"> in ambiti 231, </w:t>
      </w:r>
      <w:r w:rsidRPr="000B53D0">
        <w:rPr>
          <w:rFonts w:cstheme="minorHAnsi"/>
          <w:sz w:val="28"/>
          <w:szCs w:val="28"/>
        </w:rPr>
        <w:t>stabilendo che l’omesso i</w:t>
      </w:r>
      <w:r w:rsidR="00DA393B" w:rsidRPr="000B53D0">
        <w:rPr>
          <w:rFonts w:cstheme="minorHAnsi"/>
          <w:sz w:val="28"/>
          <w:szCs w:val="28"/>
        </w:rPr>
        <w:t>mpedimento  d</w:t>
      </w:r>
      <w:r w:rsidR="00EE6E15">
        <w:rPr>
          <w:rFonts w:cstheme="minorHAnsi"/>
          <w:sz w:val="28"/>
          <w:szCs w:val="28"/>
        </w:rPr>
        <w:t>el</w:t>
      </w:r>
      <w:r w:rsidR="00DA393B" w:rsidRPr="000B53D0">
        <w:rPr>
          <w:rFonts w:cstheme="minorHAnsi"/>
          <w:sz w:val="28"/>
          <w:szCs w:val="28"/>
        </w:rPr>
        <w:t xml:space="preserve"> reat</w:t>
      </w:r>
      <w:r w:rsidR="00EE6E15">
        <w:rPr>
          <w:rFonts w:cstheme="minorHAnsi"/>
          <w:sz w:val="28"/>
          <w:szCs w:val="28"/>
        </w:rPr>
        <w:t xml:space="preserve">o </w:t>
      </w:r>
      <w:r w:rsidR="00DA393B" w:rsidRPr="000B53D0">
        <w:rPr>
          <w:rFonts w:cstheme="minorHAnsi"/>
          <w:sz w:val="28"/>
          <w:szCs w:val="28"/>
        </w:rPr>
        <w:t xml:space="preserve"> presupposto </w:t>
      </w:r>
      <w:r w:rsidRPr="000B53D0">
        <w:rPr>
          <w:rFonts w:cstheme="minorHAnsi"/>
          <w:sz w:val="28"/>
          <w:szCs w:val="28"/>
        </w:rPr>
        <w:t>non comporta concorso de</w:t>
      </w:r>
      <w:r w:rsidR="003F09DF" w:rsidRPr="000B53D0">
        <w:rPr>
          <w:rFonts w:cstheme="minorHAnsi"/>
          <w:sz w:val="28"/>
          <w:szCs w:val="28"/>
        </w:rPr>
        <w:t xml:space="preserve">i componenti dell’ODV </w:t>
      </w:r>
      <w:r w:rsidRPr="000B53D0">
        <w:rPr>
          <w:rFonts w:cstheme="minorHAnsi"/>
          <w:sz w:val="28"/>
          <w:szCs w:val="28"/>
        </w:rPr>
        <w:t xml:space="preserve"> nel reato</w:t>
      </w:r>
      <w:r w:rsidR="00CE2349">
        <w:rPr>
          <w:rFonts w:cstheme="minorHAnsi"/>
          <w:sz w:val="28"/>
          <w:szCs w:val="28"/>
        </w:rPr>
        <w:t>,</w:t>
      </w:r>
      <w:r w:rsidR="00A37CFF" w:rsidRPr="000B53D0">
        <w:rPr>
          <w:rFonts w:cstheme="minorHAnsi"/>
          <w:sz w:val="28"/>
          <w:szCs w:val="28"/>
        </w:rPr>
        <w:t xml:space="preserve"> </w:t>
      </w:r>
      <w:r w:rsidR="0022553A" w:rsidRPr="000B53D0">
        <w:rPr>
          <w:rFonts w:cstheme="minorHAnsi"/>
          <w:sz w:val="28"/>
          <w:szCs w:val="28"/>
        </w:rPr>
        <w:t xml:space="preserve">in quanto non è ravvisabile nel </w:t>
      </w:r>
      <w:r w:rsidR="0022553A" w:rsidRPr="000B53D0">
        <w:rPr>
          <w:rFonts w:cstheme="minorHAnsi"/>
          <w:sz w:val="28"/>
          <w:szCs w:val="28"/>
        </w:rPr>
        <w:lastRenderedPageBreak/>
        <w:t xml:space="preserve">sistema  un obbligo di impedimento della commissione del reato, rapportabile a detta norma  </w:t>
      </w:r>
      <w:r w:rsidR="00A37CFF" w:rsidRPr="000B53D0">
        <w:rPr>
          <w:rFonts w:cstheme="minorHAnsi"/>
          <w:sz w:val="28"/>
          <w:szCs w:val="28"/>
        </w:rPr>
        <w:t xml:space="preserve">( Cass. </w:t>
      </w:r>
      <w:proofErr w:type="spellStart"/>
      <w:r w:rsidR="00A37CFF" w:rsidRPr="000B53D0">
        <w:rPr>
          <w:rFonts w:cstheme="minorHAnsi"/>
          <w:sz w:val="28"/>
          <w:szCs w:val="28"/>
        </w:rPr>
        <w:t>pen</w:t>
      </w:r>
      <w:proofErr w:type="spellEnd"/>
      <w:r w:rsidR="00A37CFF" w:rsidRPr="000B53D0">
        <w:rPr>
          <w:rFonts w:cstheme="minorHAnsi"/>
          <w:sz w:val="28"/>
          <w:szCs w:val="28"/>
        </w:rPr>
        <w:t>.  Sez. I 20 gennaio 2016, n. 18168)</w:t>
      </w:r>
      <w:r w:rsidR="001B7E1E" w:rsidRPr="000B53D0">
        <w:rPr>
          <w:rFonts w:cstheme="minorHAnsi"/>
          <w:sz w:val="28"/>
          <w:szCs w:val="28"/>
        </w:rPr>
        <w:t xml:space="preserve"> </w:t>
      </w:r>
      <w:r w:rsidR="004C660C">
        <w:rPr>
          <w:rStyle w:val="Rimandonotaapidipagina"/>
          <w:rFonts w:cstheme="minorHAnsi"/>
          <w:sz w:val="28"/>
          <w:szCs w:val="28"/>
        </w:rPr>
        <w:footnoteReference w:id="4"/>
      </w:r>
      <w:r w:rsidR="00CB5B05">
        <w:rPr>
          <w:rFonts w:cstheme="minorHAnsi"/>
          <w:sz w:val="28"/>
          <w:szCs w:val="28"/>
        </w:rPr>
        <w:t xml:space="preserve">. </w:t>
      </w:r>
    </w:p>
    <w:p w14:paraId="0E61CE86" w14:textId="2E2FB9B3" w:rsidR="00EE6E15" w:rsidRPr="00CE2349" w:rsidRDefault="00EE6E15" w:rsidP="005C671E">
      <w:pPr>
        <w:spacing w:line="240" w:lineRule="auto"/>
        <w:ind w:left="567" w:right="567" w:firstLine="425"/>
        <w:jc w:val="both"/>
        <w:rPr>
          <w:rFonts w:cstheme="minorHAnsi"/>
          <w:i/>
          <w:iCs/>
          <w:color w:val="54595F"/>
          <w:sz w:val="28"/>
          <w:szCs w:val="28"/>
          <w:shd w:val="clear" w:color="auto" w:fill="FFFFFF"/>
        </w:rPr>
      </w:pPr>
      <w:r>
        <w:rPr>
          <w:rFonts w:cstheme="minorHAnsi"/>
          <w:sz w:val="28"/>
          <w:szCs w:val="28"/>
        </w:rPr>
        <w:t xml:space="preserve">Nella fattispecie, la S.C. </w:t>
      </w:r>
      <w:r w:rsidR="005D6B3E">
        <w:rPr>
          <w:rFonts w:cstheme="minorHAnsi"/>
          <w:sz w:val="28"/>
          <w:szCs w:val="28"/>
        </w:rPr>
        <w:t xml:space="preserve">ha </w:t>
      </w:r>
      <w:proofErr w:type="gramStart"/>
      <w:r>
        <w:rPr>
          <w:rFonts w:cstheme="minorHAnsi"/>
          <w:sz w:val="28"/>
          <w:szCs w:val="28"/>
        </w:rPr>
        <w:t>rigetta</w:t>
      </w:r>
      <w:r w:rsidR="005D6B3E">
        <w:rPr>
          <w:rFonts w:cstheme="minorHAnsi"/>
          <w:sz w:val="28"/>
          <w:szCs w:val="28"/>
        </w:rPr>
        <w:t xml:space="preserve">to </w:t>
      </w:r>
      <w:r>
        <w:rPr>
          <w:rFonts w:cstheme="minorHAnsi"/>
          <w:sz w:val="28"/>
          <w:szCs w:val="28"/>
        </w:rPr>
        <w:t xml:space="preserve"> il</w:t>
      </w:r>
      <w:proofErr w:type="gramEnd"/>
      <w:r>
        <w:rPr>
          <w:rFonts w:cstheme="minorHAnsi"/>
          <w:sz w:val="28"/>
          <w:szCs w:val="28"/>
        </w:rPr>
        <w:t xml:space="preserve"> ricorso avverso il proscioglimento</w:t>
      </w:r>
      <w:r w:rsidR="00B85BB2">
        <w:rPr>
          <w:rFonts w:cstheme="minorHAnsi"/>
          <w:sz w:val="28"/>
          <w:szCs w:val="28"/>
        </w:rPr>
        <w:t xml:space="preserve"> per il reato di cui all’art. 43</w:t>
      </w:r>
      <w:r w:rsidR="004525FF">
        <w:rPr>
          <w:rFonts w:cstheme="minorHAnsi"/>
          <w:sz w:val="28"/>
          <w:szCs w:val="28"/>
        </w:rPr>
        <w:t>7</w:t>
      </w:r>
      <w:r w:rsidR="00B85BB2">
        <w:rPr>
          <w:rFonts w:cstheme="minorHAnsi"/>
          <w:sz w:val="28"/>
          <w:szCs w:val="28"/>
        </w:rPr>
        <w:t xml:space="preserve"> c.p.</w:t>
      </w:r>
      <w:r w:rsidR="00CE2349">
        <w:rPr>
          <w:rFonts w:cstheme="minorHAnsi"/>
          <w:sz w:val="28"/>
          <w:szCs w:val="28"/>
        </w:rPr>
        <w:t>,</w:t>
      </w:r>
      <w:r w:rsidR="00B85BB2">
        <w:rPr>
          <w:rFonts w:cstheme="minorHAnsi"/>
          <w:sz w:val="28"/>
          <w:szCs w:val="28"/>
        </w:rPr>
        <w:t xml:space="preserve"> </w:t>
      </w:r>
      <w:r>
        <w:rPr>
          <w:rFonts w:cstheme="minorHAnsi"/>
          <w:sz w:val="28"/>
          <w:szCs w:val="28"/>
        </w:rPr>
        <w:t xml:space="preserve"> pronunciato dal GUP</w:t>
      </w:r>
      <w:r w:rsidR="00B85BB2">
        <w:rPr>
          <w:rFonts w:cstheme="minorHAnsi"/>
          <w:sz w:val="28"/>
          <w:szCs w:val="28"/>
        </w:rPr>
        <w:t xml:space="preserve"> nei confronti dell’organismo di vigilanza,  per l’omesso controllo in ordine al rispetto della normativa antinfortunistica. Il </w:t>
      </w:r>
      <w:proofErr w:type="gramStart"/>
      <w:r w:rsidR="00B85BB2">
        <w:rPr>
          <w:rFonts w:cstheme="minorHAnsi"/>
          <w:sz w:val="28"/>
          <w:szCs w:val="28"/>
        </w:rPr>
        <w:t xml:space="preserve">GUP </w:t>
      </w:r>
      <w:r>
        <w:rPr>
          <w:rFonts w:cstheme="minorHAnsi"/>
          <w:sz w:val="28"/>
          <w:szCs w:val="28"/>
        </w:rPr>
        <w:t xml:space="preserve"> aveva</w:t>
      </w:r>
      <w:proofErr w:type="gramEnd"/>
      <w:r>
        <w:rPr>
          <w:rFonts w:cstheme="minorHAnsi"/>
          <w:sz w:val="28"/>
          <w:szCs w:val="28"/>
        </w:rPr>
        <w:t xml:space="preserve"> </w:t>
      </w:r>
      <w:r w:rsidR="00CE2349">
        <w:rPr>
          <w:rFonts w:cstheme="minorHAnsi"/>
          <w:sz w:val="28"/>
          <w:szCs w:val="28"/>
        </w:rPr>
        <w:t xml:space="preserve">espressamente </w:t>
      </w:r>
      <w:r w:rsidR="00B85BB2">
        <w:rPr>
          <w:rFonts w:cstheme="minorHAnsi"/>
          <w:sz w:val="28"/>
          <w:szCs w:val="28"/>
        </w:rPr>
        <w:t xml:space="preserve">motivato </w:t>
      </w:r>
      <w:r w:rsidR="00CE2349">
        <w:rPr>
          <w:rFonts w:cstheme="minorHAnsi"/>
          <w:sz w:val="28"/>
          <w:szCs w:val="28"/>
        </w:rPr>
        <w:t xml:space="preserve">il proscioglimento </w:t>
      </w:r>
      <w:r w:rsidR="00B85BB2">
        <w:rPr>
          <w:rFonts w:cstheme="minorHAnsi"/>
          <w:sz w:val="28"/>
          <w:szCs w:val="28"/>
        </w:rPr>
        <w:t xml:space="preserve">nel senso </w:t>
      </w:r>
      <w:r w:rsidR="00B85BB2" w:rsidRPr="00CE2349">
        <w:rPr>
          <w:rFonts w:cstheme="minorHAnsi"/>
          <w:i/>
          <w:iCs/>
          <w:sz w:val="28"/>
          <w:szCs w:val="28"/>
        </w:rPr>
        <w:t xml:space="preserve">che </w:t>
      </w:r>
      <w:r w:rsidRPr="00CE2349">
        <w:rPr>
          <w:rFonts w:cstheme="minorHAnsi"/>
          <w:i/>
          <w:iCs/>
          <w:sz w:val="28"/>
          <w:szCs w:val="28"/>
        </w:rPr>
        <w:t xml:space="preserve"> </w:t>
      </w:r>
      <w:r w:rsidR="00B85BB2" w:rsidRPr="00CE2349">
        <w:rPr>
          <w:rFonts w:cstheme="minorHAnsi"/>
          <w:i/>
          <w:iCs/>
          <w:sz w:val="28"/>
          <w:szCs w:val="28"/>
        </w:rPr>
        <w:t>“</w:t>
      </w:r>
      <w:r w:rsidRPr="00CE2349">
        <w:rPr>
          <w:rFonts w:cstheme="minorHAnsi"/>
          <w:i/>
          <w:iCs/>
          <w:sz w:val="28"/>
          <w:szCs w:val="28"/>
          <w:shd w:val="clear" w:color="auto" w:fill="FFFFFF"/>
        </w:rPr>
        <w:t>il reato omissivo può  essere posto in essere soltanto da soggetti gravati da uno specifico obbligo di predisporre le cautele omesse, che non grava né sui membri dell’Organismo di Vigilanza né sui membri del Consiglio di Amministrazione, trattandosi di scelte di politica aziendale e</w:t>
      </w:r>
      <w:r w:rsidR="005D6B3E" w:rsidRPr="00CE2349">
        <w:rPr>
          <w:rFonts w:cstheme="minorHAnsi"/>
          <w:i/>
          <w:iCs/>
          <w:sz w:val="28"/>
          <w:szCs w:val="28"/>
          <w:shd w:val="clear" w:color="auto" w:fill="FFFFFF"/>
        </w:rPr>
        <w:t xml:space="preserve"> </w:t>
      </w:r>
      <w:r w:rsidRPr="00CE2349">
        <w:rPr>
          <w:rFonts w:cstheme="minorHAnsi"/>
          <w:i/>
          <w:iCs/>
          <w:sz w:val="28"/>
          <w:szCs w:val="28"/>
          <w:shd w:val="clear" w:color="auto" w:fill="FFFFFF"/>
        </w:rPr>
        <w:t>d</w:t>
      </w:r>
      <w:r w:rsidR="005D6B3E" w:rsidRPr="00CE2349">
        <w:rPr>
          <w:rFonts w:cstheme="minorHAnsi"/>
          <w:i/>
          <w:iCs/>
          <w:sz w:val="28"/>
          <w:szCs w:val="28"/>
          <w:shd w:val="clear" w:color="auto" w:fill="FFFFFF"/>
        </w:rPr>
        <w:t>i</w:t>
      </w:r>
      <w:r w:rsidRPr="00CE2349">
        <w:rPr>
          <w:rFonts w:cstheme="minorHAnsi"/>
          <w:i/>
          <w:iCs/>
          <w:sz w:val="28"/>
          <w:szCs w:val="28"/>
          <w:shd w:val="clear" w:color="auto" w:fill="FFFFFF"/>
        </w:rPr>
        <w:t xml:space="preserve"> incombenze validamente delegate ai responsabili delle singole unità produttive.</w:t>
      </w:r>
      <w:r w:rsidR="00B85BB2" w:rsidRPr="00CE2349">
        <w:rPr>
          <w:rFonts w:cstheme="minorHAnsi"/>
          <w:i/>
          <w:iCs/>
          <w:sz w:val="28"/>
          <w:szCs w:val="28"/>
          <w:shd w:val="clear" w:color="auto" w:fill="FFFFFF"/>
        </w:rPr>
        <w:t>”</w:t>
      </w:r>
    </w:p>
    <w:p w14:paraId="7386693F" w14:textId="77777777" w:rsidR="00C55F81" w:rsidRDefault="00EE6E15" w:rsidP="005C671E">
      <w:pPr>
        <w:spacing w:line="240" w:lineRule="auto"/>
        <w:ind w:left="567" w:right="567" w:firstLine="425"/>
        <w:jc w:val="both"/>
        <w:rPr>
          <w:rFonts w:cstheme="minorHAnsi"/>
          <w:sz w:val="28"/>
          <w:szCs w:val="28"/>
        </w:rPr>
      </w:pPr>
      <w:r>
        <w:rPr>
          <w:rFonts w:cstheme="minorHAnsi"/>
          <w:sz w:val="28"/>
          <w:szCs w:val="28"/>
        </w:rPr>
        <w:t xml:space="preserve">A sostegno di tale decisione basta </w:t>
      </w:r>
      <w:r w:rsidR="005D6B3E">
        <w:rPr>
          <w:rFonts w:cstheme="minorHAnsi"/>
          <w:sz w:val="28"/>
          <w:szCs w:val="28"/>
        </w:rPr>
        <w:t xml:space="preserve">ora </w:t>
      </w:r>
      <w:proofErr w:type="gramStart"/>
      <w:r>
        <w:rPr>
          <w:rFonts w:cstheme="minorHAnsi"/>
          <w:sz w:val="28"/>
          <w:szCs w:val="28"/>
        </w:rPr>
        <w:t xml:space="preserve">ulteriormente </w:t>
      </w:r>
      <w:r w:rsidR="00CB5B05">
        <w:rPr>
          <w:rFonts w:cstheme="minorHAnsi"/>
          <w:sz w:val="28"/>
          <w:szCs w:val="28"/>
        </w:rPr>
        <w:t xml:space="preserve"> ribadire</w:t>
      </w:r>
      <w:proofErr w:type="gramEnd"/>
      <w:r w:rsidR="00CB5B05">
        <w:rPr>
          <w:rFonts w:cstheme="minorHAnsi"/>
          <w:sz w:val="28"/>
          <w:szCs w:val="28"/>
        </w:rPr>
        <w:t xml:space="preserve">  che</w:t>
      </w:r>
      <w:r w:rsidR="00C55F81">
        <w:rPr>
          <w:rFonts w:cstheme="minorHAnsi"/>
          <w:sz w:val="28"/>
          <w:szCs w:val="28"/>
        </w:rPr>
        <w:t>:</w:t>
      </w:r>
    </w:p>
    <w:p w14:paraId="3FFA636F" w14:textId="771BBC4F" w:rsidR="00C55F81" w:rsidRDefault="00C55F81" w:rsidP="005C671E">
      <w:pPr>
        <w:pStyle w:val="Paragrafoelenco"/>
        <w:numPr>
          <w:ilvl w:val="0"/>
          <w:numId w:val="18"/>
        </w:numPr>
        <w:spacing w:line="240" w:lineRule="auto"/>
        <w:ind w:left="567" w:right="567" w:firstLine="425"/>
        <w:jc w:val="both"/>
        <w:rPr>
          <w:rFonts w:cstheme="minorHAnsi"/>
          <w:sz w:val="28"/>
          <w:szCs w:val="28"/>
        </w:rPr>
      </w:pPr>
      <w:r>
        <w:rPr>
          <w:rFonts w:cstheme="minorHAnsi"/>
          <w:sz w:val="28"/>
          <w:szCs w:val="28"/>
        </w:rPr>
        <w:t>La norma imputa a ODV e MOGC la predisposizione di cautele idonee a prevenire e non ad</w:t>
      </w:r>
      <w:r w:rsidR="00FA5A06">
        <w:rPr>
          <w:rFonts w:cstheme="minorHAnsi"/>
          <w:sz w:val="28"/>
          <w:szCs w:val="28"/>
        </w:rPr>
        <w:t xml:space="preserve"> </w:t>
      </w:r>
      <w:proofErr w:type="gramStart"/>
      <w:r w:rsidR="00FA5A06">
        <w:rPr>
          <w:rFonts w:cstheme="minorHAnsi"/>
          <w:sz w:val="28"/>
          <w:szCs w:val="28"/>
        </w:rPr>
        <w:t xml:space="preserve">evitare </w:t>
      </w:r>
      <w:r>
        <w:rPr>
          <w:rFonts w:cstheme="minorHAnsi"/>
          <w:sz w:val="28"/>
          <w:szCs w:val="28"/>
        </w:rPr>
        <w:t xml:space="preserve"> </w:t>
      </w:r>
      <w:r w:rsidR="00DC7409">
        <w:rPr>
          <w:rFonts w:cstheme="minorHAnsi"/>
          <w:sz w:val="28"/>
          <w:szCs w:val="28"/>
        </w:rPr>
        <w:t>reati</w:t>
      </w:r>
      <w:proofErr w:type="gramEnd"/>
      <w:r w:rsidR="00DC7409">
        <w:rPr>
          <w:rFonts w:cstheme="minorHAnsi"/>
          <w:sz w:val="28"/>
          <w:szCs w:val="28"/>
        </w:rPr>
        <w:t xml:space="preserve"> della specie di quello verificatosi ( art. 6);</w:t>
      </w:r>
    </w:p>
    <w:p w14:paraId="50FA17D4" w14:textId="77777777" w:rsidR="00C55F81" w:rsidRDefault="00CB5B05" w:rsidP="005C671E">
      <w:pPr>
        <w:pStyle w:val="Paragrafoelenco"/>
        <w:numPr>
          <w:ilvl w:val="0"/>
          <w:numId w:val="18"/>
        </w:numPr>
        <w:spacing w:line="240" w:lineRule="auto"/>
        <w:ind w:left="567" w:right="567" w:firstLine="425"/>
        <w:jc w:val="both"/>
        <w:rPr>
          <w:rFonts w:cstheme="minorHAnsi"/>
          <w:sz w:val="28"/>
          <w:szCs w:val="28"/>
        </w:rPr>
      </w:pPr>
      <w:r w:rsidRPr="00C55F81">
        <w:rPr>
          <w:rFonts w:cstheme="minorHAnsi"/>
          <w:sz w:val="28"/>
          <w:szCs w:val="28"/>
        </w:rPr>
        <w:t xml:space="preserve"> </w:t>
      </w:r>
      <w:proofErr w:type="gramStart"/>
      <w:r w:rsidR="00EE6E15" w:rsidRPr="00C55F81">
        <w:rPr>
          <w:rFonts w:cstheme="minorHAnsi"/>
          <w:sz w:val="28"/>
          <w:szCs w:val="28"/>
        </w:rPr>
        <w:t xml:space="preserve">l’ODV </w:t>
      </w:r>
      <w:r w:rsidRPr="00C55F81">
        <w:rPr>
          <w:rFonts w:cstheme="minorHAnsi"/>
          <w:sz w:val="28"/>
          <w:szCs w:val="28"/>
        </w:rPr>
        <w:t xml:space="preserve"> non</w:t>
      </w:r>
      <w:proofErr w:type="gramEnd"/>
      <w:r w:rsidRPr="00C55F81">
        <w:rPr>
          <w:rFonts w:cstheme="minorHAnsi"/>
          <w:sz w:val="28"/>
          <w:szCs w:val="28"/>
        </w:rPr>
        <w:t xml:space="preserve"> è p</w:t>
      </w:r>
      <w:r w:rsidR="001B7E1E" w:rsidRPr="00C55F81">
        <w:rPr>
          <w:rFonts w:cstheme="minorHAnsi"/>
          <w:sz w:val="28"/>
          <w:szCs w:val="28"/>
        </w:rPr>
        <w:t>rovvisto di poteri di amministrazione sostitutiva</w:t>
      </w:r>
      <w:r w:rsidRPr="00C55F81">
        <w:rPr>
          <w:rFonts w:cstheme="minorHAnsi"/>
          <w:sz w:val="28"/>
          <w:szCs w:val="28"/>
        </w:rPr>
        <w:t xml:space="preserve">, i soli </w:t>
      </w:r>
      <w:r w:rsidR="00C55F81">
        <w:rPr>
          <w:rFonts w:cstheme="minorHAnsi"/>
          <w:sz w:val="28"/>
          <w:szCs w:val="28"/>
        </w:rPr>
        <w:t xml:space="preserve"> che possano consentire l’impedimento di una determinata condotta da parte di elementi, apicali o subordinati, dell’ente.</w:t>
      </w:r>
    </w:p>
    <w:p w14:paraId="16C74901" w14:textId="0C34520B" w:rsidR="00272703" w:rsidRDefault="00CE2349" w:rsidP="00CE2349">
      <w:pPr>
        <w:spacing w:line="240" w:lineRule="auto"/>
        <w:ind w:left="567" w:right="567"/>
        <w:jc w:val="both"/>
        <w:rPr>
          <w:rFonts w:cstheme="minorHAnsi"/>
          <w:sz w:val="28"/>
          <w:szCs w:val="28"/>
        </w:rPr>
      </w:pPr>
      <w:r>
        <w:rPr>
          <w:rFonts w:cstheme="minorHAnsi"/>
          <w:sz w:val="28"/>
          <w:szCs w:val="28"/>
        </w:rPr>
        <w:t xml:space="preserve">E’ </w:t>
      </w:r>
      <w:r w:rsidR="00272703">
        <w:rPr>
          <w:rFonts w:cstheme="minorHAnsi"/>
          <w:sz w:val="28"/>
          <w:szCs w:val="28"/>
        </w:rPr>
        <w:t xml:space="preserve"> vero invece che anche la sola istituzione di un ODV indipendente e dotato di efficaci poteri di autonoma iniziativa</w:t>
      </w:r>
      <w:r w:rsidR="00966434">
        <w:rPr>
          <w:rFonts w:cstheme="minorHAnsi"/>
          <w:sz w:val="28"/>
          <w:szCs w:val="28"/>
        </w:rPr>
        <w:t>, concretamente esercitati</w:t>
      </w:r>
      <w:r w:rsidR="00FA5A06">
        <w:rPr>
          <w:rFonts w:cstheme="minorHAnsi"/>
          <w:sz w:val="28"/>
          <w:szCs w:val="28"/>
        </w:rPr>
        <w:t>,</w:t>
      </w:r>
      <w:r w:rsidR="00966434">
        <w:rPr>
          <w:rFonts w:cstheme="minorHAnsi"/>
          <w:sz w:val="28"/>
          <w:szCs w:val="28"/>
        </w:rPr>
        <w:t xml:space="preserve"> </w:t>
      </w:r>
      <w:r w:rsidR="00272703">
        <w:rPr>
          <w:rFonts w:cstheme="minorHAnsi"/>
          <w:sz w:val="28"/>
          <w:szCs w:val="28"/>
        </w:rPr>
        <w:t xml:space="preserve"> è dotato della potenzialità, se non impeditiva, quantomeno altamente dissuasiva</w:t>
      </w:r>
      <w:r w:rsidR="00966434">
        <w:rPr>
          <w:rFonts w:cstheme="minorHAnsi"/>
          <w:sz w:val="28"/>
          <w:szCs w:val="28"/>
        </w:rPr>
        <w:t xml:space="preserve">, e quindi dell’idoneità a prevenire la </w:t>
      </w:r>
      <w:r w:rsidR="001630B1">
        <w:rPr>
          <w:rFonts w:cstheme="minorHAnsi"/>
          <w:sz w:val="28"/>
          <w:szCs w:val="28"/>
        </w:rPr>
        <w:t xml:space="preserve"> consumazione dei reati presupposto </w:t>
      </w:r>
      <w:r w:rsidR="00272703">
        <w:rPr>
          <w:rFonts w:cstheme="minorHAnsi"/>
          <w:sz w:val="28"/>
          <w:szCs w:val="28"/>
        </w:rPr>
        <w:t xml:space="preserve">; ne consegue che la qualificazione della sua viziata costituzione e/o operatività quale presupposto sufficiente per l’innesco della responsabilità amministrativa risponde pienamente,  oltre che alla lettera, anche alla ratio </w:t>
      </w:r>
      <w:r w:rsidR="00966434">
        <w:rPr>
          <w:rFonts w:cstheme="minorHAnsi"/>
          <w:sz w:val="28"/>
          <w:szCs w:val="28"/>
        </w:rPr>
        <w:t xml:space="preserve">della norma, funzionale a </w:t>
      </w:r>
      <w:r w:rsidR="00FA5A06">
        <w:rPr>
          <w:rFonts w:cstheme="minorHAnsi"/>
          <w:sz w:val="28"/>
          <w:szCs w:val="28"/>
        </w:rPr>
        <w:t xml:space="preserve">propiziare </w:t>
      </w:r>
      <w:r w:rsidR="00966434">
        <w:rPr>
          <w:rFonts w:cstheme="minorHAnsi"/>
          <w:sz w:val="28"/>
          <w:szCs w:val="28"/>
        </w:rPr>
        <w:t>la legalità dell’azione degli enti.</w:t>
      </w:r>
      <w:r w:rsidR="00272703">
        <w:rPr>
          <w:rFonts w:cstheme="minorHAnsi"/>
          <w:sz w:val="28"/>
          <w:szCs w:val="28"/>
        </w:rPr>
        <w:t xml:space="preserve"> </w:t>
      </w:r>
    </w:p>
    <w:p w14:paraId="74BB4D10" w14:textId="17AB8ABD" w:rsidR="00AC00E9" w:rsidRPr="00D07A6B" w:rsidRDefault="00AC00E9" w:rsidP="005C671E">
      <w:pPr>
        <w:spacing w:line="240" w:lineRule="auto"/>
        <w:ind w:left="567" w:right="567" w:firstLine="425"/>
        <w:jc w:val="both"/>
        <w:rPr>
          <w:rFonts w:cstheme="minorHAnsi"/>
          <w:i/>
          <w:iCs/>
          <w:sz w:val="28"/>
          <w:szCs w:val="28"/>
        </w:rPr>
      </w:pPr>
      <w:r>
        <w:rPr>
          <w:rFonts w:cstheme="minorHAnsi"/>
          <w:sz w:val="28"/>
          <w:szCs w:val="28"/>
        </w:rPr>
        <w:t xml:space="preserve">Ulteriore riflessione si impone in ordine al punto in cui </w:t>
      </w:r>
      <w:proofErr w:type="gramStart"/>
      <w:r>
        <w:rPr>
          <w:rFonts w:cstheme="minorHAnsi"/>
          <w:sz w:val="28"/>
          <w:szCs w:val="28"/>
        </w:rPr>
        <w:t>la</w:t>
      </w:r>
      <w:r w:rsidR="00E32BE7">
        <w:rPr>
          <w:rFonts w:cstheme="minorHAnsi"/>
          <w:sz w:val="28"/>
          <w:szCs w:val="28"/>
        </w:rPr>
        <w:t xml:space="preserve">  </w:t>
      </w:r>
      <w:r w:rsidR="00CE2349">
        <w:rPr>
          <w:rFonts w:cstheme="minorHAnsi"/>
          <w:sz w:val="28"/>
          <w:szCs w:val="28"/>
        </w:rPr>
        <w:t>decisione</w:t>
      </w:r>
      <w:proofErr w:type="gramEnd"/>
      <w:r w:rsidR="00CE2349">
        <w:rPr>
          <w:rFonts w:cstheme="minorHAnsi"/>
          <w:sz w:val="28"/>
          <w:szCs w:val="28"/>
        </w:rPr>
        <w:t xml:space="preserve"> della </w:t>
      </w:r>
      <w:r w:rsidR="00085391">
        <w:rPr>
          <w:rFonts w:cstheme="minorHAnsi"/>
          <w:sz w:val="28"/>
          <w:szCs w:val="28"/>
        </w:rPr>
        <w:t xml:space="preserve">sezione VI </w:t>
      </w:r>
      <w:proofErr w:type="spellStart"/>
      <w:r w:rsidR="00085391">
        <w:rPr>
          <w:rFonts w:cstheme="minorHAnsi"/>
          <w:sz w:val="28"/>
          <w:szCs w:val="28"/>
        </w:rPr>
        <w:t>pen</w:t>
      </w:r>
      <w:proofErr w:type="spellEnd"/>
      <w:r w:rsidR="00085391">
        <w:rPr>
          <w:rFonts w:cstheme="minorHAnsi"/>
          <w:sz w:val="28"/>
          <w:szCs w:val="28"/>
        </w:rPr>
        <w:t>. Cass. afferma</w:t>
      </w:r>
      <w:r w:rsidR="00085391" w:rsidRPr="00D07A6B">
        <w:rPr>
          <w:rFonts w:cstheme="minorHAnsi"/>
          <w:i/>
          <w:iCs/>
          <w:sz w:val="28"/>
          <w:szCs w:val="28"/>
        </w:rPr>
        <w:t xml:space="preserve">¨ E’ questa, come si è </w:t>
      </w:r>
      <w:proofErr w:type="gramStart"/>
      <w:r w:rsidR="00085391" w:rsidRPr="00D07A6B">
        <w:rPr>
          <w:rFonts w:cstheme="minorHAnsi"/>
          <w:i/>
          <w:iCs/>
          <w:sz w:val="28"/>
          <w:szCs w:val="28"/>
        </w:rPr>
        <w:t>detto,  l’unica</w:t>
      </w:r>
      <w:proofErr w:type="gramEnd"/>
      <w:r w:rsidR="00085391" w:rsidRPr="00D07A6B">
        <w:rPr>
          <w:rFonts w:cstheme="minorHAnsi"/>
          <w:i/>
          <w:iCs/>
          <w:sz w:val="28"/>
          <w:szCs w:val="28"/>
        </w:rPr>
        <w:t xml:space="preserve"> lettura normativa possibile, per evitare tensioni con il principio </w:t>
      </w:r>
      <w:r w:rsidR="00085391" w:rsidRPr="00D07A6B">
        <w:rPr>
          <w:rFonts w:cstheme="minorHAnsi"/>
          <w:i/>
          <w:iCs/>
          <w:sz w:val="28"/>
          <w:szCs w:val="28"/>
        </w:rPr>
        <w:lastRenderedPageBreak/>
        <w:t>costituzionale del divieto di responsabilità per fatto altrui( art. 27 co.1 Cost.) peraltro applicabile anche al sistema sanzionatorio amministrativo ( art. 1, l. n. 689 del 1981) e, a maggior ragione, alla disciplina della responsabilità da reato degli enti.</w:t>
      </w:r>
      <w:r w:rsidR="00D07A6B">
        <w:rPr>
          <w:rFonts w:cstheme="minorHAnsi"/>
          <w:i/>
          <w:iCs/>
          <w:sz w:val="28"/>
          <w:szCs w:val="28"/>
        </w:rPr>
        <w:t>”</w:t>
      </w:r>
    </w:p>
    <w:p w14:paraId="36E68A3B" w14:textId="081E5CF9" w:rsidR="00CE2349" w:rsidRDefault="00CE2349" w:rsidP="005C671E">
      <w:pPr>
        <w:spacing w:line="240" w:lineRule="auto"/>
        <w:ind w:left="567" w:right="567" w:firstLine="425"/>
        <w:jc w:val="both"/>
        <w:rPr>
          <w:rFonts w:cstheme="minorHAnsi"/>
          <w:sz w:val="28"/>
          <w:szCs w:val="28"/>
        </w:rPr>
      </w:pPr>
      <w:r>
        <w:rPr>
          <w:rFonts w:cstheme="minorHAnsi"/>
          <w:sz w:val="28"/>
          <w:szCs w:val="28"/>
        </w:rPr>
        <w:t>V</w:t>
      </w:r>
      <w:r w:rsidR="006D3E43">
        <w:rPr>
          <w:rFonts w:cstheme="minorHAnsi"/>
          <w:sz w:val="28"/>
          <w:szCs w:val="28"/>
        </w:rPr>
        <w:t xml:space="preserve">a </w:t>
      </w:r>
      <w:r>
        <w:rPr>
          <w:rFonts w:cstheme="minorHAnsi"/>
          <w:sz w:val="28"/>
          <w:szCs w:val="28"/>
        </w:rPr>
        <w:t xml:space="preserve">ex </w:t>
      </w:r>
      <w:proofErr w:type="spellStart"/>
      <w:r>
        <w:rPr>
          <w:rFonts w:cstheme="minorHAnsi"/>
          <w:sz w:val="28"/>
          <w:szCs w:val="28"/>
        </w:rPr>
        <w:t>adverso</w:t>
      </w:r>
      <w:proofErr w:type="spellEnd"/>
      <w:r>
        <w:rPr>
          <w:rFonts w:cstheme="minorHAnsi"/>
          <w:sz w:val="28"/>
          <w:szCs w:val="28"/>
        </w:rPr>
        <w:t xml:space="preserve"> </w:t>
      </w:r>
      <w:r w:rsidR="006D3E43">
        <w:rPr>
          <w:rFonts w:cstheme="minorHAnsi"/>
          <w:sz w:val="28"/>
          <w:szCs w:val="28"/>
        </w:rPr>
        <w:t>evidenziato che</w:t>
      </w:r>
      <w:r w:rsidR="003C3D91">
        <w:rPr>
          <w:rFonts w:cstheme="minorHAnsi"/>
          <w:sz w:val="28"/>
          <w:szCs w:val="28"/>
        </w:rPr>
        <w:t xml:space="preserve"> a maggior ragione la responsabilità dell’ente si ricollega </w:t>
      </w:r>
      <w:proofErr w:type="spellStart"/>
      <w:r w:rsidR="003C3D91">
        <w:rPr>
          <w:rFonts w:cstheme="minorHAnsi"/>
          <w:sz w:val="28"/>
          <w:szCs w:val="28"/>
        </w:rPr>
        <w:t>a</w:t>
      </w:r>
      <w:proofErr w:type="spellEnd"/>
      <w:r w:rsidR="003C3D91">
        <w:rPr>
          <w:rFonts w:cstheme="minorHAnsi"/>
          <w:sz w:val="28"/>
          <w:szCs w:val="28"/>
        </w:rPr>
        <w:t xml:space="preserve"> fatto </w:t>
      </w:r>
      <w:proofErr w:type="gramStart"/>
      <w:r w:rsidR="003C3D91">
        <w:rPr>
          <w:rFonts w:cstheme="minorHAnsi"/>
          <w:sz w:val="28"/>
          <w:szCs w:val="28"/>
        </w:rPr>
        <w:t xml:space="preserve">proprio </w:t>
      </w:r>
      <w:r>
        <w:rPr>
          <w:rFonts w:cstheme="minorHAnsi"/>
          <w:sz w:val="28"/>
          <w:szCs w:val="28"/>
        </w:rPr>
        <w:t xml:space="preserve"> se</w:t>
      </w:r>
      <w:proofErr w:type="gramEnd"/>
      <w:r>
        <w:rPr>
          <w:rFonts w:cstheme="minorHAnsi"/>
          <w:sz w:val="28"/>
          <w:szCs w:val="28"/>
        </w:rPr>
        <w:t xml:space="preserve"> si afferma, conformemente alla lettera ed alla ratio della norma, che trattasi di  “colpa organizzativa” dell’ente</w:t>
      </w:r>
      <w:r w:rsidR="003C3D91">
        <w:rPr>
          <w:rFonts w:cstheme="minorHAnsi"/>
          <w:sz w:val="28"/>
          <w:szCs w:val="28"/>
        </w:rPr>
        <w:t>, quindi diversa da quella ascritta al responsabile del reato.</w:t>
      </w:r>
    </w:p>
    <w:p w14:paraId="0C580869" w14:textId="41A519BA" w:rsidR="00FA5A06" w:rsidRDefault="00FA5A06" w:rsidP="00FA5A06">
      <w:pPr>
        <w:spacing w:line="240" w:lineRule="auto"/>
        <w:ind w:left="567" w:right="567" w:firstLine="425"/>
        <w:jc w:val="both"/>
        <w:rPr>
          <w:rFonts w:cstheme="minorHAnsi"/>
          <w:sz w:val="28"/>
          <w:szCs w:val="28"/>
        </w:rPr>
      </w:pPr>
      <w:proofErr w:type="gramStart"/>
      <w:r>
        <w:rPr>
          <w:rFonts w:cstheme="minorHAnsi"/>
          <w:sz w:val="28"/>
          <w:szCs w:val="28"/>
        </w:rPr>
        <w:t>Inoltre,  la</w:t>
      </w:r>
      <w:proofErr w:type="gramEnd"/>
      <w:r>
        <w:rPr>
          <w:rFonts w:cstheme="minorHAnsi"/>
          <w:sz w:val="28"/>
          <w:szCs w:val="28"/>
        </w:rPr>
        <w:t xml:space="preserve"> possibilità o l’incapacità concreta del MOGC e dell’ODV  di evitare il reato possono  ricollegarsi ad elementi imprevedibili da parte dell’ente, dell’ODV e del MOGC,  e dunque a circostanze che non chiamano in gioco il principio di colpevolezza. </w:t>
      </w:r>
    </w:p>
    <w:p w14:paraId="19050968" w14:textId="70D51ED9" w:rsidR="00D07A6B" w:rsidRDefault="00FA5A06" w:rsidP="005C671E">
      <w:pPr>
        <w:spacing w:line="240" w:lineRule="auto"/>
        <w:ind w:left="567" w:right="567" w:firstLine="425"/>
        <w:jc w:val="both"/>
        <w:rPr>
          <w:rFonts w:cstheme="minorHAnsi"/>
          <w:sz w:val="28"/>
          <w:szCs w:val="28"/>
        </w:rPr>
      </w:pPr>
      <w:r>
        <w:rPr>
          <w:rFonts w:cstheme="minorHAnsi"/>
          <w:sz w:val="28"/>
          <w:szCs w:val="28"/>
        </w:rPr>
        <w:t>Di contro, escludendo la rilevanza della verifica del rapporto di causalità,</w:t>
      </w:r>
      <w:r w:rsidR="006D3E43">
        <w:rPr>
          <w:rFonts w:cstheme="minorHAnsi"/>
          <w:sz w:val="28"/>
          <w:szCs w:val="28"/>
        </w:rPr>
        <w:t xml:space="preserve"> viene affermato il principio di colpevolezza poiché </w:t>
      </w:r>
      <w:r>
        <w:rPr>
          <w:rFonts w:cstheme="minorHAnsi"/>
          <w:sz w:val="28"/>
          <w:szCs w:val="28"/>
        </w:rPr>
        <w:t xml:space="preserve">sempre e </w:t>
      </w:r>
      <w:proofErr w:type="gramStart"/>
      <w:r>
        <w:rPr>
          <w:rFonts w:cstheme="minorHAnsi"/>
          <w:sz w:val="28"/>
          <w:szCs w:val="28"/>
        </w:rPr>
        <w:t>soltanto</w:t>
      </w:r>
      <w:r w:rsidR="006D3E43">
        <w:rPr>
          <w:rFonts w:cstheme="minorHAnsi"/>
          <w:sz w:val="28"/>
          <w:szCs w:val="28"/>
        </w:rPr>
        <w:t xml:space="preserve"> </w:t>
      </w:r>
      <w:r w:rsidR="001E775C">
        <w:rPr>
          <w:rFonts w:cstheme="minorHAnsi"/>
          <w:sz w:val="28"/>
          <w:szCs w:val="28"/>
        </w:rPr>
        <w:t xml:space="preserve"> </w:t>
      </w:r>
      <w:r w:rsidR="006D3E43">
        <w:rPr>
          <w:rFonts w:cstheme="minorHAnsi"/>
          <w:sz w:val="28"/>
          <w:szCs w:val="28"/>
        </w:rPr>
        <w:t>ad</w:t>
      </w:r>
      <w:proofErr w:type="gramEnd"/>
      <w:r w:rsidR="006D3E43">
        <w:rPr>
          <w:rFonts w:cstheme="minorHAnsi"/>
          <w:sz w:val="28"/>
          <w:szCs w:val="28"/>
        </w:rPr>
        <w:t xml:space="preserve"> elementi di negligenza dell’ente  si ricollega l’inidoneità del MOGC, emanato dall’ente</w:t>
      </w:r>
      <w:r w:rsidR="001E775C">
        <w:rPr>
          <w:rFonts w:cstheme="minorHAnsi"/>
          <w:sz w:val="28"/>
          <w:szCs w:val="28"/>
        </w:rPr>
        <w:t xml:space="preserve">, </w:t>
      </w:r>
      <w:r w:rsidR="006D3E43">
        <w:rPr>
          <w:rFonts w:cstheme="minorHAnsi"/>
          <w:sz w:val="28"/>
          <w:szCs w:val="28"/>
        </w:rPr>
        <w:t>a garantire l’indipendenza e l’effettività dell’azione  del</w:t>
      </w:r>
      <w:r w:rsidR="001E775C">
        <w:rPr>
          <w:rFonts w:cstheme="minorHAnsi"/>
          <w:sz w:val="28"/>
          <w:szCs w:val="28"/>
        </w:rPr>
        <w:t>l’ODV</w:t>
      </w:r>
      <w:r>
        <w:rPr>
          <w:rFonts w:cstheme="minorHAnsi"/>
          <w:sz w:val="28"/>
          <w:szCs w:val="28"/>
        </w:rPr>
        <w:t>.</w:t>
      </w:r>
    </w:p>
    <w:p w14:paraId="603D9B57" w14:textId="5E48F04F" w:rsidR="00F7050D" w:rsidRPr="000B53D0" w:rsidRDefault="00F7050D" w:rsidP="00F705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7"/>
        <w:jc w:val="both"/>
        <w:rPr>
          <w:rFonts w:eastAsia="Times New Roman" w:cstheme="minorHAnsi"/>
          <w:sz w:val="28"/>
          <w:szCs w:val="28"/>
          <w:lang w:eastAsia="it-IT"/>
        </w:rPr>
      </w:pPr>
      <w:r>
        <w:rPr>
          <w:rFonts w:cstheme="minorHAnsi"/>
          <w:sz w:val="28"/>
          <w:szCs w:val="28"/>
        </w:rPr>
        <w:t xml:space="preserve">Si aggiunga che l’art. 6 co. 2 lett. f) contempla espressamente l’obbligo di introdurre </w:t>
      </w:r>
      <w:proofErr w:type="gramStart"/>
      <w:r>
        <w:rPr>
          <w:rFonts w:cstheme="minorHAnsi"/>
          <w:sz w:val="28"/>
          <w:szCs w:val="28"/>
        </w:rPr>
        <w:t>nel  MOGC</w:t>
      </w:r>
      <w:proofErr w:type="gramEnd"/>
      <w:r>
        <w:rPr>
          <w:rFonts w:cstheme="minorHAnsi"/>
          <w:sz w:val="28"/>
          <w:szCs w:val="28"/>
        </w:rPr>
        <w:t xml:space="preserve"> </w:t>
      </w:r>
      <w:r w:rsidRPr="000B53D0">
        <w:rPr>
          <w:rFonts w:eastAsia="Times New Roman" w:cstheme="minorHAnsi"/>
          <w:color w:val="19191A"/>
          <w:sz w:val="28"/>
          <w:szCs w:val="28"/>
          <w:lang w:eastAsia="it-IT"/>
        </w:rPr>
        <w:t xml:space="preserve">un sistema  disciplinare  idoneo  a  sanzionare   la  </w:t>
      </w:r>
      <w:r w:rsidRPr="000B53D0">
        <w:rPr>
          <w:rFonts w:eastAsia="Times New Roman" w:cstheme="minorHAnsi"/>
          <w:sz w:val="28"/>
          <w:szCs w:val="28"/>
          <w:lang w:eastAsia="it-IT"/>
        </w:rPr>
        <w:t>violazione delle  misure indicate nel modello.</w:t>
      </w:r>
    </w:p>
    <w:p w14:paraId="42162245" w14:textId="77777777" w:rsidR="00CA4DF4" w:rsidRDefault="0096475B" w:rsidP="00F3487D">
      <w:pPr>
        <w:spacing w:line="240" w:lineRule="auto"/>
        <w:ind w:left="567" w:right="567" w:firstLine="3"/>
        <w:jc w:val="both"/>
        <w:rPr>
          <w:rFonts w:cstheme="minorHAnsi"/>
          <w:sz w:val="28"/>
          <w:szCs w:val="28"/>
        </w:rPr>
      </w:pPr>
      <w:r>
        <w:rPr>
          <w:rFonts w:cstheme="minorHAnsi"/>
          <w:sz w:val="28"/>
          <w:szCs w:val="28"/>
        </w:rPr>
        <w:t>Conclusivo dal punto di vista logico appare il rilievo che l’elusione fraudolenta del MOGC in tanto può definirsi tale</w:t>
      </w:r>
      <w:r w:rsidR="00FF780B">
        <w:rPr>
          <w:rFonts w:cstheme="minorHAnsi"/>
          <w:sz w:val="28"/>
          <w:szCs w:val="28"/>
        </w:rPr>
        <w:t>,</w:t>
      </w:r>
      <w:r>
        <w:rPr>
          <w:rFonts w:cstheme="minorHAnsi"/>
          <w:sz w:val="28"/>
          <w:szCs w:val="28"/>
        </w:rPr>
        <w:t xml:space="preserve"> in quanto </w:t>
      </w:r>
      <w:r w:rsidR="00F3487D">
        <w:rPr>
          <w:rFonts w:cstheme="minorHAnsi"/>
          <w:sz w:val="28"/>
          <w:szCs w:val="28"/>
        </w:rPr>
        <w:t xml:space="preserve">le entità che sono </w:t>
      </w:r>
      <w:proofErr w:type="gramStart"/>
      <w:r w:rsidR="00CE2349">
        <w:rPr>
          <w:rFonts w:cstheme="minorHAnsi"/>
          <w:sz w:val="28"/>
          <w:szCs w:val="28"/>
        </w:rPr>
        <w:t xml:space="preserve">oggetto </w:t>
      </w:r>
      <w:r w:rsidR="00F3487D">
        <w:rPr>
          <w:rFonts w:cstheme="minorHAnsi"/>
          <w:sz w:val="28"/>
          <w:szCs w:val="28"/>
        </w:rPr>
        <w:t xml:space="preserve"> della</w:t>
      </w:r>
      <w:proofErr w:type="gramEnd"/>
      <w:r w:rsidR="00F3487D">
        <w:rPr>
          <w:rFonts w:cstheme="minorHAnsi"/>
          <w:sz w:val="28"/>
          <w:szCs w:val="28"/>
        </w:rPr>
        <w:t xml:space="preserve"> elusione ( ODV e MOGC) non rechino in sé il germe della stessa, </w:t>
      </w:r>
      <w:r w:rsidR="00CE2349">
        <w:rPr>
          <w:rFonts w:cstheme="minorHAnsi"/>
          <w:sz w:val="28"/>
          <w:szCs w:val="28"/>
        </w:rPr>
        <w:t xml:space="preserve">venendone precostituita la debole resistenza all’elusione, </w:t>
      </w:r>
      <w:r w:rsidR="00CA4DF4">
        <w:rPr>
          <w:rFonts w:cstheme="minorHAnsi"/>
          <w:sz w:val="28"/>
          <w:szCs w:val="28"/>
        </w:rPr>
        <w:t>laddove l’ODV  non sia indipendente.</w:t>
      </w:r>
    </w:p>
    <w:p w14:paraId="330C261A" w14:textId="21625ACC" w:rsidR="00BF58DE" w:rsidRDefault="003C3D91" w:rsidP="00F7050D">
      <w:pPr>
        <w:spacing w:line="240" w:lineRule="auto"/>
        <w:ind w:left="567" w:right="567"/>
        <w:jc w:val="both"/>
        <w:rPr>
          <w:rFonts w:cstheme="minorHAnsi"/>
          <w:sz w:val="28"/>
          <w:szCs w:val="28"/>
        </w:rPr>
      </w:pPr>
      <w:r>
        <w:rPr>
          <w:rFonts w:cstheme="minorHAnsi"/>
          <w:sz w:val="28"/>
          <w:szCs w:val="28"/>
        </w:rPr>
        <w:t xml:space="preserve">Ciò premesso, </w:t>
      </w:r>
      <w:r w:rsidR="00CD612F">
        <w:rPr>
          <w:rFonts w:cstheme="minorHAnsi"/>
          <w:sz w:val="28"/>
          <w:szCs w:val="28"/>
        </w:rPr>
        <w:t xml:space="preserve"> l</w:t>
      </w:r>
      <w:r w:rsidR="00CD612F" w:rsidRPr="000B53D0">
        <w:rPr>
          <w:rFonts w:cstheme="minorHAnsi"/>
          <w:sz w:val="28"/>
          <w:szCs w:val="28"/>
        </w:rPr>
        <w:t>a prudenza d</w:t>
      </w:r>
      <w:r w:rsidR="00CA4DF4">
        <w:rPr>
          <w:rFonts w:cstheme="minorHAnsi"/>
          <w:sz w:val="28"/>
          <w:szCs w:val="28"/>
        </w:rPr>
        <w:t>i chi indaga</w:t>
      </w:r>
      <w:r w:rsidR="00CD612F" w:rsidRPr="000B53D0">
        <w:rPr>
          <w:rFonts w:cstheme="minorHAnsi"/>
          <w:sz w:val="28"/>
          <w:szCs w:val="28"/>
        </w:rPr>
        <w:t xml:space="preserve">  suggerirà, ovviamente, di </w:t>
      </w:r>
      <w:r w:rsidR="00A268FB">
        <w:rPr>
          <w:rFonts w:cstheme="minorHAnsi"/>
          <w:sz w:val="28"/>
          <w:szCs w:val="28"/>
        </w:rPr>
        <w:t xml:space="preserve">tener conto dell’arresto della S.C. e dunque di </w:t>
      </w:r>
      <w:r w:rsidR="00833D6B">
        <w:rPr>
          <w:rFonts w:cstheme="minorHAnsi"/>
          <w:sz w:val="28"/>
          <w:szCs w:val="28"/>
        </w:rPr>
        <w:t xml:space="preserve">non escludere dallo spettro delle indagini la verifica, ove </w:t>
      </w:r>
      <w:r w:rsidR="00CD612F" w:rsidRPr="000B53D0">
        <w:rPr>
          <w:rFonts w:cstheme="minorHAnsi"/>
          <w:sz w:val="28"/>
          <w:szCs w:val="28"/>
        </w:rPr>
        <w:t>possibile</w:t>
      </w:r>
      <w:r w:rsidR="00833D6B">
        <w:rPr>
          <w:rFonts w:cstheme="minorHAnsi"/>
          <w:sz w:val="28"/>
          <w:szCs w:val="28"/>
        </w:rPr>
        <w:t>,</w:t>
      </w:r>
      <w:r w:rsidR="00CD612F" w:rsidRPr="000B53D0">
        <w:rPr>
          <w:rFonts w:cstheme="minorHAnsi"/>
          <w:sz w:val="28"/>
          <w:szCs w:val="28"/>
        </w:rPr>
        <w:t xml:space="preserve"> del rapporto di causalità fra il vizio </w:t>
      </w:r>
      <w:r w:rsidR="00CD612F">
        <w:rPr>
          <w:rFonts w:cstheme="minorHAnsi"/>
          <w:sz w:val="28"/>
          <w:szCs w:val="28"/>
        </w:rPr>
        <w:t>inerente all’ODV e/</w:t>
      </w:r>
      <w:r w:rsidR="00405BB4">
        <w:rPr>
          <w:rFonts w:cstheme="minorHAnsi"/>
          <w:sz w:val="28"/>
          <w:szCs w:val="28"/>
        </w:rPr>
        <w:t>o</w:t>
      </w:r>
      <w:r w:rsidR="00CD612F">
        <w:rPr>
          <w:rFonts w:cstheme="minorHAnsi"/>
          <w:sz w:val="28"/>
          <w:szCs w:val="28"/>
        </w:rPr>
        <w:t xml:space="preserve"> al MOGC</w:t>
      </w:r>
      <w:r w:rsidR="00405BB4">
        <w:rPr>
          <w:rFonts w:cstheme="minorHAnsi"/>
          <w:sz w:val="28"/>
          <w:szCs w:val="28"/>
        </w:rPr>
        <w:t xml:space="preserve"> e la commissione del reato,</w:t>
      </w:r>
      <w:r w:rsidR="00CD612F">
        <w:rPr>
          <w:rFonts w:cstheme="minorHAnsi"/>
          <w:sz w:val="28"/>
          <w:szCs w:val="28"/>
        </w:rPr>
        <w:t xml:space="preserve"> </w:t>
      </w:r>
      <w:r w:rsidR="00833D6B">
        <w:rPr>
          <w:rFonts w:cstheme="minorHAnsi"/>
          <w:sz w:val="28"/>
          <w:szCs w:val="28"/>
        </w:rPr>
        <w:t xml:space="preserve"> </w:t>
      </w:r>
      <w:r>
        <w:rPr>
          <w:rFonts w:cstheme="minorHAnsi"/>
          <w:sz w:val="28"/>
          <w:szCs w:val="28"/>
        </w:rPr>
        <w:t xml:space="preserve">sia perché è comunque </w:t>
      </w:r>
      <w:r w:rsidR="00833D6B">
        <w:rPr>
          <w:rFonts w:cstheme="minorHAnsi"/>
          <w:sz w:val="28"/>
          <w:szCs w:val="28"/>
        </w:rPr>
        <w:t xml:space="preserve"> rilevante al fine di determinare </w:t>
      </w:r>
      <w:r w:rsidR="00405BB4">
        <w:rPr>
          <w:rFonts w:cstheme="minorHAnsi"/>
          <w:sz w:val="28"/>
          <w:szCs w:val="28"/>
        </w:rPr>
        <w:t xml:space="preserve"> il livello di gravità dei fatti</w:t>
      </w:r>
      <w:r>
        <w:rPr>
          <w:rFonts w:cstheme="minorHAnsi"/>
          <w:sz w:val="28"/>
          <w:szCs w:val="28"/>
        </w:rPr>
        <w:t xml:space="preserve">, sia </w:t>
      </w:r>
      <w:r w:rsidR="00833D6B">
        <w:rPr>
          <w:rFonts w:cstheme="minorHAnsi"/>
          <w:sz w:val="28"/>
          <w:szCs w:val="28"/>
        </w:rPr>
        <w:t xml:space="preserve">allo scopo </w:t>
      </w:r>
      <w:r w:rsidR="00405BB4">
        <w:rPr>
          <w:rFonts w:cstheme="minorHAnsi"/>
          <w:sz w:val="28"/>
          <w:szCs w:val="28"/>
        </w:rPr>
        <w:t xml:space="preserve">di </w:t>
      </w:r>
      <w:r w:rsidR="00833D6B">
        <w:rPr>
          <w:rFonts w:cstheme="minorHAnsi"/>
          <w:sz w:val="28"/>
          <w:szCs w:val="28"/>
        </w:rPr>
        <w:t xml:space="preserve">sottoporre al giudizio la più ampia </w:t>
      </w:r>
      <w:r w:rsidR="00405BB4">
        <w:rPr>
          <w:rFonts w:cstheme="minorHAnsi"/>
          <w:sz w:val="28"/>
          <w:szCs w:val="28"/>
        </w:rPr>
        <w:t>piattaforma probatoria,</w:t>
      </w:r>
      <w:r w:rsidR="00833D6B">
        <w:rPr>
          <w:rFonts w:cstheme="minorHAnsi"/>
          <w:sz w:val="28"/>
          <w:szCs w:val="28"/>
        </w:rPr>
        <w:t xml:space="preserve"> </w:t>
      </w:r>
      <w:r w:rsidR="00BF58DE">
        <w:rPr>
          <w:rFonts w:cstheme="minorHAnsi"/>
          <w:sz w:val="28"/>
          <w:szCs w:val="28"/>
        </w:rPr>
        <w:t>senza ovviamente condizionare a tale accertamento la decisione di contestare l’addebito al momento dell’esercizio dell’azione</w:t>
      </w:r>
      <w:r w:rsidR="00F3487D">
        <w:rPr>
          <w:rFonts w:cstheme="minorHAnsi"/>
          <w:sz w:val="28"/>
          <w:szCs w:val="28"/>
        </w:rPr>
        <w:t xml:space="preserve"> e senza omettere di </w:t>
      </w:r>
      <w:r w:rsidR="00CA4DF4">
        <w:rPr>
          <w:rFonts w:cstheme="minorHAnsi"/>
          <w:sz w:val="28"/>
          <w:szCs w:val="28"/>
        </w:rPr>
        <w:t>valutare di ri</w:t>
      </w:r>
      <w:r w:rsidR="00F3487D">
        <w:rPr>
          <w:rFonts w:cstheme="minorHAnsi"/>
          <w:sz w:val="28"/>
          <w:szCs w:val="28"/>
        </w:rPr>
        <w:t xml:space="preserve">chiedere, </w:t>
      </w:r>
      <w:r w:rsidR="00833D6B">
        <w:rPr>
          <w:rFonts w:cstheme="minorHAnsi"/>
          <w:sz w:val="28"/>
          <w:szCs w:val="28"/>
        </w:rPr>
        <w:t>in presenza dei presupposti normativi</w:t>
      </w:r>
      <w:r w:rsidR="00CA4DF4">
        <w:rPr>
          <w:rFonts w:cstheme="minorHAnsi"/>
          <w:sz w:val="28"/>
          <w:szCs w:val="28"/>
        </w:rPr>
        <w:t xml:space="preserve"> e di merito,</w:t>
      </w:r>
      <w:r w:rsidR="00833D6B">
        <w:rPr>
          <w:rFonts w:cstheme="minorHAnsi"/>
          <w:sz w:val="28"/>
          <w:szCs w:val="28"/>
        </w:rPr>
        <w:t xml:space="preserve"> </w:t>
      </w:r>
      <w:r w:rsidR="00F3487D">
        <w:rPr>
          <w:rFonts w:cstheme="minorHAnsi"/>
          <w:sz w:val="28"/>
          <w:szCs w:val="28"/>
        </w:rPr>
        <w:t>all’esito del giudizio,  l’affermazione della responsabilità</w:t>
      </w:r>
      <w:r w:rsidR="00CA4DF4">
        <w:rPr>
          <w:rFonts w:cstheme="minorHAnsi"/>
          <w:sz w:val="28"/>
          <w:szCs w:val="28"/>
        </w:rPr>
        <w:t xml:space="preserve"> ex 231</w:t>
      </w:r>
      <w:r w:rsidR="00833D6B">
        <w:rPr>
          <w:rFonts w:cstheme="minorHAnsi"/>
          <w:sz w:val="28"/>
          <w:szCs w:val="28"/>
        </w:rPr>
        <w:t>,</w:t>
      </w:r>
      <w:r w:rsidR="00F3487D">
        <w:rPr>
          <w:rFonts w:cstheme="minorHAnsi"/>
          <w:sz w:val="28"/>
          <w:szCs w:val="28"/>
        </w:rPr>
        <w:t xml:space="preserve"> </w:t>
      </w:r>
      <w:r w:rsidR="00833D6B">
        <w:rPr>
          <w:rFonts w:cstheme="minorHAnsi"/>
          <w:sz w:val="28"/>
          <w:szCs w:val="28"/>
        </w:rPr>
        <w:t xml:space="preserve">anche </w:t>
      </w:r>
      <w:r w:rsidR="00F3487D">
        <w:rPr>
          <w:rFonts w:cstheme="minorHAnsi"/>
          <w:sz w:val="28"/>
          <w:szCs w:val="28"/>
        </w:rPr>
        <w:t>nel caso di  verifica negativa</w:t>
      </w:r>
      <w:r w:rsidR="00CA4DF4">
        <w:rPr>
          <w:rFonts w:cstheme="minorHAnsi"/>
          <w:sz w:val="28"/>
          <w:szCs w:val="28"/>
        </w:rPr>
        <w:t xml:space="preserve"> circa il rapporto di causalità.</w:t>
      </w:r>
    </w:p>
    <w:p w14:paraId="0FBA08AE" w14:textId="660143D3" w:rsidR="00A268FB" w:rsidRDefault="00A268FB" w:rsidP="005C671E">
      <w:pPr>
        <w:autoSpaceDE w:val="0"/>
        <w:autoSpaceDN w:val="0"/>
        <w:adjustRightInd w:val="0"/>
        <w:spacing w:after="0" w:line="240" w:lineRule="auto"/>
        <w:ind w:left="567" w:right="567" w:firstLine="425"/>
        <w:jc w:val="both"/>
        <w:rPr>
          <w:rFonts w:cstheme="minorHAnsi"/>
          <w:b/>
          <w:bCs/>
          <w:sz w:val="28"/>
          <w:szCs w:val="28"/>
        </w:rPr>
      </w:pPr>
      <w:bookmarkStart w:id="2" w:name="_Hlk115172800"/>
    </w:p>
    <w:p w14:paraId="5993E166" w14:textId="77777777" w:rsidR="00CA4DF4" w:rsidRDefault="00CA4DF4" w:rsidP="005C671E">
      <w:pPr>
        <w:autoSpaceDE w:val="0"/>
        <w:autoSpaceDN w:val="0"/>
        <w:adjustRightInd w:val="0"/>
        <w:spacing w:after="0" w:line="240" w:lineRule="auto"/>
        <w:ind w:left="567" w:right="567" w:firstLine="425"/>
        <w:jc w:val="both"/>
        <w:rPr>
          <w:rFonts w:cstheme="minorHAnsi"/>
          <w:b/>
          <w:bCs/>
          <w:sz w:val="28"/>
          <w:szCs w:val="28"/>
        </w:rPr>
      </w:pPr>
    </w:p>
    <w:p w14:paraId="7F1D55AA" w14:textId="3B24D988" w:rsidR="005627DA" w:rsidRDefault="005627DA" w:rsidP="005C671E">
      <w:pPr>
        <w:autoSpaceDE w:val="0"/>
        <w:autoSpaceDN w:val="0"/>
        <w:adjustRightInd w:val="0"/>
        <w:spacing w:after="0" w:line="240" w:lineRule="auto"/>
        <w:ind w:left="567" w:right="567" w:firstLine="425"/>
        <w:jc w:val="both"/>
        <w:rPr>
          <w:rFonts w:cstheme="minorHAnsi"/>
          <w:b/>
          <w:bCs/>
          <w:sz w:val="28"/>
          <w:szCs w:val="28"/>
        </w:rPr>
      </w:pPr>
      <w:r w:rsidRPr="005627DA">
        <w:rPr>
          <w:rFonts w:cstheme="minorHAnsi"/>
          <w:b/>
          <w:bCs/>
          <w:sz w:val="28"/>
          <w:szCs w:val="28"/>
        </w:rPr>
        <w:t>§2</w:t>
      </w:r>
      <w:r w:rsidR="00565FB7" w:rsidRPr="005627DA">
        <w:rPr>
          <w:rFonts w:cstheme="minorHAnsi"/>
          <w:b/>
          <w:bCs/>
          <w:sz w:val="28"/>
          <w:szCs w:val="28"/>
        </w:rPr>
        <w:t>.</w:t>
      </w:r>
      <w:r w:rsidR="00565FB7">
        <w:rPr>
          <w:rFonts w:cstheme="minorHAnsi"/>
          <w:sz w:val="28"/>
          <w:szCs w:val="28"/>
        </w:rPr>
        <w:t xml:space="preserve">  </w:t>
      </w:r>
      <w:r w:rsidR="00D41C4F" w:rsidRPr="005627DA">
        <w:rPr>
          <w:rFonts w:cstheme="minorHAnsi"/>
          <w:b/>
          <w:bCs/>
          <w:sz w:val="28"/>
          <w:szCs w:val="28"/>
        </w:rPr>
        <w:t xml:space="preserve"> L’ </w:t>
      </w:r>
      <w:proofErr w:type="gramStart"/>
      <w:r w:rsidR="00067203" w:rsidRPr="005627DA">
        <w:rPr>
          <w:rFonts w:cstheme="minorHAnsi"/>
          <w:b/>
          <w:bCs/>
          <w:sz w:val="28"/>
          <w:szCs w:val="28"/>
        </w:rPr>
        <w:t xml:space="preserve">accertamento </w:t>
      </w:r>
      <w:r w:rsidR="00D41C4F" w:rsidRPr="005627DA">
        <w:rPr>
          <w:rFonts w:cstheme="minorHAnsi"/>
          <w:b/>
          <w:bCs/>
          <w:sz w:val="28"/>
          <w:szCs w:val="28"/>
        </w:rPr>
        <w:t xml:space="preserve"> concernente</w:t>
      </w:r>
      <w:proofErr w:type="gramEnd"/>
      <w:r w:rsidR="00D41C4F" w:rsidRPr="005627DA">
        <w:rPr>
          <w:rFonts w:cstheme="minorHAnsi"/>
          <w:b/>
          <w:bCs/>
          <w:sz w:val="28"/>
          <w:szCs w:val="28"/>
        </w:rPr>
        <w:t xml:space="preserve"> l’</w:t>
      </w:r>
      <w:r>
        <w:rPr>
          <w:rFonts w:cstheme="minorHAnsi"/>
          <w:b/>
          <w:bCs/>
          <w:sz w:val="28"/>
          <w:szCs w:val="28"/>
        </w:rPr>
        <w:t>idoneità</w:t>
      </w:r>
      <w:r w:rsidR="00D41C4F" w:rsidRPr="005627DA">
        <w:rPr>
          <w:rFonts w:cstheme="minorHAnsi"/>
          <w:b/>
          <w:bCs/>
          <w:sz w:val="28"/>
          <w:szCs w:val="28"/>
        </w:rPr>
        <w:t xml:space="preserve"> dell’ODV</w:t>
      </w:r>
      <w:r>
        <w:rPr>
          <w:rFonts w:cstheme="minorHAnsi"/>
          <w:b/>
          <w:bCs/>
          <w:sz w:val="28"/>
          <w:szCs w:val="28"/>
        </w:rPr>
        <w:t xml:space="preserve"> e del MOCG</w:t>
      </w:r>
      <w:r w:rsidR="00D41C4F" w:rsidRPr="005627DA">
        <w:rPr>
          <w:rFonts w:cstheme="minorHAnsi"/>
          <w:b/>
          <w:bCs/>
          <w:sz w:val="28"/>
          <w:szCs w:val="28"/>
        </w:rPr>
        <w:t xml:space="preserve"> </w:t>
      </w:r>
      <w:bookmarkEnd w:id="2"/>
    </w:p>
    <w:p w14:paraId="70775F71" w14:textId="7CD4405D" w:rsidR="00067203" w:rsidRPr="000B53D0" w:rsidRDefault="00D41C4F" w:rsidP="0096475B">
      <w:pPr>
        <w:autoSpaceDE w:val="0"/>
        <w:autoSpaceDN w:val="0"/>
        <w:adjustRightInd w:val="0"/>
        <w:spacing w:after="0" w:line="240" w:lineRule="auto"/>
        <w:ind w:left="567" w:right="567" w:firstLine="425"/>
        <w:jc w:val="both"/>
        <w:rPr>
          <w:rFonts w:cstheme="minorHAnsi"/>
          <w:sz w:val="28"/>
          <w:szCs w:val="28"/>
        </w:rPr>
      </w:pPr>
      <w:r w:rsidRPr="000B53D0">
        <w:rPr>
          <w:rFonts w:cstheme="minorHAnsi"/>
          <w:sz w:val="28"/>
          <w:szCs w:val="28"/>
        </w:rPr>
        <w:t xml:space="preserve"> </w:t>
      </w:r>
      <w:r w:rsidR="0096475B">
        <w:rPr>
          <w:rFonts w:cstheme="minorHAnsi"/>
          <w:sz w:val="28"/>
          <w:szCs w:val="28"/>
        </w:rPr>
        <w:t xml:space="preserve">Come evidenziato nel protocollo, tale accertamento </w:t>
      </w:r>
      <w:proofErr w:type="gramStart"/>
      <w:r w:rsidR="0096475B">
        <w:rPr>
          <w:rFonts w:cstheme="minorHAnsi"/>
          <w:sz w:val="28"/>
          <w:szCs w:val="28"/>
        </w:rPr>
        <w:t xml:space="preserve">è </w:t>
      </w:r>
      <w:r w:rsidRPr="000B53D0">
        <w:rPr>
          <w:rFonts w:cstheme="minorHAnsi"/>
          <w:sz w:val="28"/>
          <w:szCs w:val="28"/>
        </w:rPr>
        <w:t xml:space="preserve"> intes</w:t>
      </w:r>
      <w:r w:rsidR="00067203" w:rsidRPr="000B53D0">
        <w:rPr>
          <w:rFonts w:cstheme="minorHAnsi"/>
          <w:sz w:val="28"/>
          <w:szCs w:val="28"/>
        </w:rPr>
        <w:t>o</w:t>
      </w:r>
      <w:proofErr w:type="gramEnd"/>
      <w:r w:rsidRPr="000B53D0">
        <w:rPr>
          <w:rFonts w:cstheme="minorHAnsi"/>
          <w:sz w:val="28"/>
          <w:szCs w:val="28"/>
        </w:rPr>
        <w:t xml:space="preserve"> a verificare che </w:t>
      </w:r>
      <w:r w:rsidR="005627DA">
        <w:rPr>
          <w:rFonts w:cstheme="minorHAnsi"/>
          <w:sz w:val="28"/>
          <w:szCs w:val="28"/>
        </w:rPr>
        <w:t xml:space="preserve">l’ODV </w:t>
      </w:r>
      <w:r w:rsidRPr="000B53D0">
        <w:rPr>
          <w:rFonts w:cstheme="minorHAnsi"/>
          <w:sz w:val="28"/>
          <w:szCs w:val="28"/>
        </w:rPr>
        <w:t xml:space="preserve">sia provvisto di autonomi </w:t>
      </w:r>
      <w:r w:rsidR="00D120B4" w:rsidRPr="000B53D0">
        <w:rPr>
          <w:rFonts w:cstheme="minorHAnsi"/>
          <w:sz w:val="28"/>
          <w:szCs w:val="28"/>
        </w:rPr>
        <w:t xml:space="preserve">e concreti </w:t>
      </w:r>
      <w:r w:rsidRPr="000B53D0">
        <w:rPr>
          <w:rFonts w:cstheme="minorHAnsi"/>
          <w:sz w:val="28"/>
          <w:szCs w:val="28"/>
        </w:rPr>
        <w:t xml:space="preserve">poteri </w:t>
      </w:r>
      <w:r w:rsidR="00D120B4" w:rsidRPr="000B53D0">
        <w:rPr>
          <w:rFonts w:cstheme="minorHAnsi"/>
          <w:sz w:val="28"/>
          <w:szCs w:val="28"/>
        </w:rPr>
        <w:t xml:space="preserve">e capacità </w:t>
      </w:r>
      <w:r w:rsidRPr="000B53D0">
        <w:rPr>
          <w:rFonts w:cstheme="minorHAnsi"/>
          <w:sz w:val="28"/>
          <w:szCs w:val="28"/>
        </w:rPr>
        <w:t xml:space="preserve">di iniziativa e controllo </w:t>
      </w:r>
      <w:r w:rsidR="00356808">
        <w:rPr>
          <w:rFonts w:cstheme="minorHAnsi"/>
          <w:sz w:val="28"/>
          <w:szCs w:val="28"/>
        </w:rPr>
        <w:t xml:space="preserve">e di efficacia operativa, rispetto a plurimi profili, dettagliatamente indicati </w:t>
      </w:r>
      <w:r w:rsidR="00F91284">
        <w:rPr>
          <w:rFonts w:cstheme="minorHAnsi"/>
          <w:sz w:val="28"/>
          <w:szCs w:val="28"/>
        </w:rPr>
        <w:t xml:space="preserve">dall’art. 6 e dalla </w:t>
      </w:r>
      <w:r w:rsidR="00D120B4" w:rsidRPr="000B53D0">
        <w:rPr>
          <w:rFonts w:cstheme="minorHAnsi"/>
          <w:sz w:val="28"/>
          <w:szCs w:val="28"/>
        </w:rPr>
        <w:t>conforme interpretazione giurisprudenziale</w:t>
      </w:r>
      <w:r w:rsidRPr="000B53D0">
        <w:rPr>
          <w:rFonts w:cstheme="minorHAnsi"/>
          <w:sz w:val="28"/>
          <w:szCs w:val="28"/>
        </w:rPr>
        <w:t>.</w:t>
      </w:r>
      <w:r w:rsidR="0096475B">
        <w:rPr>
          <w:rFonts w:cstheme="minorHAnsi"/>
          <w:sz w:val="28"/>
          <w:szCs w:val="28"/>
        </w:rPr>
        <w:t xml:space="preserve"> </w:t>
      </w:r>
      <w:proofErr w:type="gramStart"/>
      <w:r w:rsidR="0096475B">
        <w:rPr>
          <w:rFonts w:cstheme="minorHAnsi"/>
          <w:sz w:val="28"/>
          <w:szCs w:val="28"/>
        </w:rPr>
        <w:t>E’</w:t>
      </w:r>
      <w:proofErr w:type="gramEnd"/>
      <w:r w:rsidR="0096475B">
        <w:rPr>
          <w:rFonts w:cstheme="minorHAnsi"/>
          <w:sz w:val="28"/>
          <w:szCs w:val="28"/>
        </w:rPr>
        <w:t xml:space="preserve"> ora il caso di evidenziare dunque che l’accertamento </w:t>
      </w:r>
      <w:r w:rsidR="00067203" w:rsidRPr="000B53D0">
        <w:rPr>
          <w:rFonts w:cstheme="minorHAnsi"/>
          <w:sz w:val="28"/>
          <w:szCs w:val="28"/>
        </w:rPr>
        <w:t>deve riguardare:</w:t>
      </w:r>
    </w:p>
    <w:p w14:paraId="38A03ECB" w14:textId="58CCE386" w:rsidR="00D120B4" w:rsidRPr="000B53D0" w:rsidRDefault="00211F1C" w:rsidP="005C671E">
      <w:pPr>
        <w:spacing w:line="240" w:lineRule="auto"/>
        <w:ind w:left="567" w:right="567" w:firstLine="425"/>
        <w:jc w:val="both"/>
        <w:rPr>
          <w:rFonts w:cstheme="minorHAnsi"/>
          <w:sz w:val="28"/>
          <w:szCs w:val="28"/>
        </w:rPr>
      </w:pPr>
      <w:r>
        <w:rPr>
          <w:rFonts w:cstheme="minorHAnsi"/>
          <w:sz w:val="28"/>
          <w:szCs w:val="28"/>
        </w:rPr>
        <w:t>a</w:t>
      </w:r>
      <w:r w:rsidR="00D120B4" w:rsidRPr="000B53D0">
        <w:rPr>
          <w:rFonts w:cstheme="minorHAnsi"/>
          <w:sz w:val="28"/>
          <w:szCs w:val="28"/>
        </w:rPr>
        <w:t xml:space="preserve">) </w:t>
      </w:r>
      <w:r w:rsidR="00067203" w:rsidRPr="000B53D0">
        <w:rPr>
          <w:rFonts w:cstheme="minorHAnsi"/>
          <w:sz w:val="28"/>
          <w:szCs w:val="28"/>
        </w:rPr>
        <w:t>L</w:t>
      </w:r>
      <w:r w:rsidR="00D120B4" w:rsidRPr="000B53D0">
        <w:rPr>
          <w:rFonts w:cstheme="minorHAnsi"/>
          <w:sz w:val="28"/>
          <w:szCs w:val="28"/>
        </w:rPr>
        <w:t>a professionalità dei componenti che, nel complesso, dispongano delle cognizioni multidisciplinari adeguate, sia sotto il profilo penalistico che organizzativo e finanziario.</w:t>
      </w:r>
    </w:p>
    <w:p w14:paraId="7695C450" w14:textId="35C8EF7E" w:rsidR="00D120B4" w:rsidRPr="000B53D0" w:rsidRDefault="00211F1C" w:rsidP="005C671E">
      <w:pPr>
        <w:spacing w:line="240" w:lineRule="auto"/>
        <w:ind w:left="567" w:right="567" w:firstLine="425"/>
        <w:jc w:val="both"/>
        <w:rPr>
          <w:rFonts w:cstheme="minorHAnsi"/>
          <w:sz w:val="28"/>
          <w:szCs w:val="28"/>
        </w:rPr>
      </w:pPr>
      <w:r>
        <w:rPr>
          <w:rFonts w:cstheme="minorHAnsi"/>
          <w:sz w:val="28"/>
          <w:szCs w:val="28"/>
        </w:rPr>
        <w:t>b</w:t>
      </w:r>
      <w:r w:rsidR="00D120B4" w:rsidRPr="000B53D0">
        <w:rPr>
          <w:rFonts w:cstheme="minorHAnsi"/>
          <w:sz w:val="28"/>
          <w:szCs w:val="28"/>
        </w:rPr>
        <w:t xml:space="preserve">) L’ onorabilità degli stessi e la vigenza </w:t>
      </w:r>
      <w:proofErr w:type="gramStart"/>
      <w:r w:rsidR="00D120B4" w:rsidRPr="000B53D0">
        <w:rPr>
          <w:rFonts w:cstheme="minorHAnsi"/>
          <w:sz w:val="28"/>
          <w:szCs w:val="28"/>
        </w:rPr>
        <w:t>di  cause</w:t>
      </w:r>
      <w:proofErr w:type="gramEnd"/>
      <w:r w:rsidR="00D120B4" w:rsidRPr="000B53D0">
        <w:rPr>
          <w:rFonts w:cstheme="minorHAnsi"/>
          <w:sz w:val="28"/>
          <w:szCs w:val="28"/>
        </w:rPr>
        <w:t xml:space="preserve"> di ineleggibilità e decadenza come </w:t>
      </w:r>
      <w:r w:rsidR="00930D6A" w:rsidRPr="000B53D0">
        <w:rPr>
          <w:rFonts w:cstheme="minorHAnsi"/>
          <w:sz w:val="28"/>
          <w:szCs w:val="28"/>
        </w:rPr>
        <w:t xml:space="preserve">ad es. </w:t>
      </w:r>
      <w:r w:rsidR="00D120B4" w:rsidRPr="000B53D0">
        <w:rPr>
          <w:rFonts w:cstheme="minorHAnsi"/>
          <w:sz w:val="28"/>
          <w:szCs w:val="28"/>
        </w:rPr>
        <w:t xml:space="preserve">una condanna, anche non definitiva, per uno dei reati presupposto previsti dal </w:t>
      </w:r>
      <w:proofErr w:type="spellStart"/>
      <w:r w:rsidR="00D120B4" w:rsidRPr="000B53D0">
        <w:rPr>
          <w:rFonts w:cstheme="minorHAnsi"/>
          <w:sz w:val="28"/>
          <w:szCs w:val="28"/>
        </w:rPr>
        <w:t>d.l.vo</w:t>
      </w:r>
      <w:proofErr w:type="spellEnd"/>
      <w:r w:rsidR="00D120B4" w:rsidRPr="000B53D0">
        <w:rPr>
          <w:rFonts w:cstheme="minorHAnsi"/>
          <w:sz w:val="28"/>
          <w:szCs w:val="28"/>
        </w:rPr>
        <w:t xml:space="preserve"> 231/2001 o di una pena che comporta l’interdizione, anche temporanea, dagli uffici direttivi delle persone giuridiche. </w:t>
      </w:r>
    </w:p>
    <w:p w14:paraId="2EDEDDB6" w14:textId="109843B8" w:rsidR="00D41C4F" w:rsidRPr="000B53D0" w:rsidRDefault="00211F1C" w:rsidP="005C671E">
      <w:pPr>
        <w:spacing w:line="240" w:lineRule="auto"/>
        <w:ind w:left="567" w:right="567" w:firstLine="425"/>
        <w:jc w:val="both"/>
        <w:rPr>
          <w:rFonts w:cstheme="minorHAnsi"/>
          <w:sz w:val="28"/>
          <w:szCs w:val="28"/>
        </w:rPr>
      </w:pPr>
      <w:r>
        <w:rPr>
          <w:rFonts w:cstheme="minorHAnsi"/>
          <w:sz w:val="28"/>
          <w:szCs w:val="28"/>
        </w:rPr>
        <w:t>c</w:t>
      </w:r>
      <w:r w:rsidR="00D120B4" w:rsidRPr="000B53D0">
        <w:rPr>
          <w:rFonts w:cstheme="minorHAnsi"/>
          <w:sz w:val="28"/>
          <w:szCs w:val="28"/>
        </w:rPr>
        <w:t xml:space="preserve">) </w:t>
      </w:r>
      <w:r w:rsidR="00067203" w:rsidRPr="000B53D0">
        <w:rPr>
          <w:rFonts w:cstheme="minorHAnsi"/>
          <w:sz w:val="28"/>
          <w:szCs w:val="28"/>
        </w:rPr>
        <w:t>L</w:t>
      </w:r>
      <w:r w:rsidR="00D41C4F" w:rsidRPr="000B53D0">
        <w:rPr>
          <w:rFonts w:cstheme="minorHAnsi"/>
          <w:sz w:val="28"/>
          <w:szCs w:val="28"/>
        </w:rPr>
        <w:t xml:space="preserve">a libera iniziativa dell’ODV, che possa esercitare cioè poteri di ispezione e vigilanza </w:t>
      </w:r>
      <w:r w:rsidR="00D120B4" w:rsidRPr="000B53D0">
        <w:rPr>
          <w:rFonts w:cstheme="minorHAnsi"/>
          <w:i/>
          <w:iCs/>
          <w:sz w:val="28"/>
          <w:szCs w:val="28"/>
        </w:rPr>
        <w:t>motu proprio</w:t>
      </w:r>
      <w:r w:rsidR="00D41C4F" w:rsidRPr="000B53D0">
        <w:rPr>
          <w:rFonts w:cstheme="minorHAnsi"/>
          <w:sz w:val="28"/>
          <w:szCs w:val="28"/>
        </w:rPr>
        <w:t xml:space="preserve">, senza ricorso ad autorizzazione alcuna </w:t>
      </w:r>
      <w:r w:rsidR="00847FA7" w:rsidRPr="000B53D0">
        <w:rPr>
          <w:rFonts w:cstheme="minorHAnsi"/>
          <w:sz w:val="28"/>
          <w:szCs w:val="28"/>
        </w:rPr>
        <w:t>e fruendo di</w:t>
      </w:r>
      <w:r w:rsidR="00D41C4F" w:rsidRPr="000B53D0">
        <w:rPr>
          <w:rFonts w:cstheme="minorHAnsi"/>
          <w:sz w:val="28"/>
          <w:szCs w:val="28"/>
        </w:rPr>
        <w:t xml:space="preserve"> disponibilità finanziaria idonea</w:t>
      </w:r>
      <w:r w:rsidR="00067203" w:rsidRPr="000B53D0">
        <w:rPr>
          <w:rFonts w:cstheme="minorHAnsi"/>
          <w:sz w:val="28"/>
          <w:szCs w:val="28"/>
        </w:rPr>
        <w:t>.</w:t>
      </w:r>
    </w:p>
    <w:p w14:paraId="7FE82578" w14:textId="478698EB" w:rsidR="00D41C4F" w:rsidRPr="000B53D0" w:rsidRDefault="00211F1C" w:rsidP="005C671E">
      <w:pPr>
        <w:spacing w:line="240" w:lineRule="auto"/>
        <w:ind w:left="567" w:right="567" w:firstLine="425"/>
        <w:jc w:val="both"/>
        <w:rPr>
          <w:rFonts w:cstheme="minorHAnsi"/>
          <w:sz w:val="28"/>
          <w:szCs w:val="28"/>
        </w:rPr>
      </w:pPr>
      <w:r>
        <w:rPr>
          <w:rFonts w:cstheme="minorHAnsi"/>
          <w:sz w:val="28"/>
          <w:szCs w:val="28"/>
        </w:rPr>
        <w:t>d</w:t>
      </w:r>
      <w:r w:rsidR="00D41C4F" w:rsidRPr="000B53D0">
        <w:rPr>
          <w:rFonts w:cstheme="minorHAnsi"/>
          <w:sz w:val="28"/>
          <w:szCs w:val="28"/>
        </w:rPr>
        <w:t>) L’</w:t>
      </w:r>
      <w:r w:rsidR="00847FA7" w:rsidRPr="000B53D0">
        <w:rPr>
          <w:rFonts w:cstheme="minorHAnsi"/>
          <w:sz w:val="28"/>
          <w:szCs w:val="28"/>
        </w:rPr>
        <w:t xml:space="preserve">intercorso periodico </w:t>
      </w:r>
      <w:r w:rsidR="00D41C4F" w:rsidRPr="000B53D0">
        <w:rPr>
          <w:rFonts w:cstheme="minorHAnsi"/>
          <w:sz w:val="28"/>
          <w:szCs w:val="28"/>
        </w:rPr>
        <w:t>espletamento</w:t>
      </w:r>
      <w:r w:rsidR="00847FA7" w:rsidRPr="000B53D0">
        <w:rPr>
          <w:rFonts w:cstheme="minorHAnsi"/>
          <w:sz w:val="28"/>
          <w:szCs w:val="28"/>
        </w:rPr>
        <w:t xml:space="preserve"> </w:t>
      </w:r>
      <w:r w:rsidR="00D41C4F" w:rsidRPr="000B53D0">
        <w:rPr>
          <w:rFonts w:cstheme="minorHAnsi"/>
          <w:sz w:val="28"/>
          <w:szCs w:val="28"/>
        </w:rPr>
        <w:t xml:space="preserve"> di un’attività interna all’Ente, finalizzata alla  comunicazione al personale del Modello e</w:t>
      </w:r>
      <w:r w:rsidR="00847FA7" w:rsidRPr="000B53D0">
        <w:rPr>
          <w:rFonts w:cstheme="minorHAnsi"/>
          <w:sz w:val="28"/>
          <w:szCs w:val="28"/>
        </w:rPr>
        <w:t xml:space="preserve">d alla </w:t>
      </w:r>
      <w:r w:rsidR="00D41C4F" w:rsidRPr="000B53D0">
        <w:rPr>
          <w:rFonts w:cstheme="minorHAnsi"/>
          <w:sz w:val="28"/>
          <w:szCs w:val="28"/>
        </w:rPr>
        <w:t xml:space="preserve">  formazione</w:t>
      </w:r>
      <w:r w:rsidR="00847FA7" w:rsidRPr="000B53D0">
        <w:rPr>
          <w:rFonts w:cstheme="minorHAnsi"/>
          <w:sz w:val="28"/>
          <w:szCs w:val="28"/>
        </w:rPr>
        <w:t xml:space="preserve"> in ordine alle sue modalità di attuazione, </w:t>
      </w:r>
      <w:r w:rsidR="00D41C4F" w:rsidRPr="000B53D0">
        <w:rPr>
          <w:rFonts w:cstheme="minorHAnsi"/>
          <w:sz w:val="28"/>
          <w:szCs w:val="28"/>
        </w:rPr>
        <w:t>entrambe obbligatorie,  d</w:t>
      </w:r>
      <w:r w:rsidR="00847FA7" w:rsidRPr="000B53D0">
        <w:rPr>
          <w:rFonts w:cstheme="minorHAnsi"/>
          <w:sz w:val="28"/>
          <w:szCs w:val="28"/>
        </w:rPr>
        <w:t xml:space="preserve">estinate al </w:t>
      </w:r>
      <w:r w:rsidR="00D41C4F" w:rsidRPr="000B53D0">
        <w:rPr>
          <w:rFonts w:cstheme="minorHAnsi"/>
          <w:sz w:val="28"/>
          <w:szCs w:val="28"/>
        </w:rPr>
        <w:t xml:space="preserve"> personale,  </w:t>
      </w:r>
      <w:r w:rsidR="00847FA7" w:rsidRPr="000B53D0">
        <w:rPr>
          <w:rFonts w:cstheme="minorHAnsi"/>
          <w:sz w:val="28"/>
          <w:szCs w:val="28"/>
        </w:rPr>
        <w:t xml:space="preserve">ai </w:t>
      </w:r>
      <w:r w:rsidR="00D41C4F" w:rsidRPr="000B53D0">
        <w:rPr>
          <w:rFonts w:cstheme="minorHAnsi"/>
          <w:sz w:val="28"/>
          <w:szCs w:val="28"/>
        </w:rPr>
        <w:t xml:space="preserve"> direttivi, </w:t>
      </w:r>
      <w:r w:rsidR="00847FA7" w:rsidRPr="000B53D0">
        <w:rPr>
          <w:rFonts w:cstheme="minorHAnsi"/>
          <w:sz w:val="28"/>
          <w:szCs w:val="28"/>
        </w:rPr>
        <w:t>a</w:t>
      </w:r>
      <w:r w:rsidR="00D41C4F" w:rsidRPr="000B53D0">
        <w:rPr>
          <w:rFonts w:cstheme="minorHAnsi"/>
          <w:sz w:val="28"/>
          <w:szCs w:val="28"/>
        </w:rPr>
        <w:t>gli amministratori  e del c.d.a. ( se esistente)  stesso circa i contenuti, le responsabilità e l’attività di collaborazione che ne garantiscono l’effettività; attività  estesa anche ai referenti esterni ( ad es., fornitori e clienti) per le attività che si riflettano sugli stessi ( ad es. quelle concernenti il codice etico e l’obbligo di segnalazione</w:t>
      </w:r>
      <w:r w:rsidR="00847FA7" w:rsidRPr="000B53D0">
        <w:rPr>
          <w:rFonts w:cstheme="minorHAnsi"/>
          <w:sz w:val="28"/>
          <w:szCs w:val="28"/>
        </w:rPr>
        <w:t xml:space="preserve"> delle violazioni</w:t>
      </w:r>
      <w:r w:rsidR="00D41C4F" w:rsidRPr="000B53D0">
        <w:rPr>
          <w:rFonts w:cstheme="minorHAnsi"/>
          <w:sz w:val="28"/>
          <w:szCs w:val="28"/>
        </w:rPr>
        <w:t xml:space="preserve">). </w:t>
      </w:r>
    </w:p>
    <w:p w14:paraId="07F258CB" w14:textId="259408DD" w:rsidR="00D41C4F" w:rsidRPr="000B53D0" w:rsidRDefault="00847FA7" w:rsidP="005C671E">
      <w:pPr>
        <w:pStyle w:val="PreformattatoHTML"/>
        <w:shd w:val="clear" w:color="auto" w:fill="FFFFFF"/>
        <w:ind w:left="567" w:right="567" w:firstLine="425"/>
        <w:jc w:val="both"/>
        <w:rPr>
          <w:rFonts w:asciiTheme="minorHAnsi" w:eastAsia="Times New Roman" w:hAnsiTheme="minorHAnsi" w:cstheme="minorHAnsi"/>
          <w:color w:val="19191A"/>
          <w:sz w:val="28"/>
          <w:szCs w:val="28"/>
          <w:lang w:eastAsia="it-IT"/>
        </w:rPr>
      </w:pPr>
      <w:r w:rsidRPr="000B53D0">
        <w:rPr>
          <w:rFonts w:asciiTheme="minorHAnsi" w:hAnsiTheme="minorHAnsi" w:cstheme="minorHAnsi"/>
          <w:sz w:val="28"/>
          <w:szCs w:val="28"/>
        </w:rPr>
        <w:t>-</w:t>
      </w:r>
      <w:r w:rsidR="00D41C4F" w:rsidRPr="000B53D0">
        <w:rPr>
          <w:rFonts w:asciiTheme="minorHAnsi" w:hAnsiTheme="minorHAnsi" w:cstheme="minorHAnsi"/>
          <w:sz w:val="28"/>
          <w:szCs w:val="28"/>
        </w:rPr>
        <w:t xml:space="preserve"> </w:t>
      </w:r>
      <w:proofErr w:type="gramStart"/>
      <w:r w:rsidR="00067203" w:rsidRPr="000B53D0">
        <w:rPr>
          <w:rFonts w:asciiTheme="minorHAnsi" w:hAnsiTheme="minorHAnsi" w:cstheme="minorHAnsi"/>
          <w:sz w:val="28"/>
          <w:szCs w:val="28"/>
        </w:rPr>
        <w:t xml:space="preserve">Circa </w:t>
      </w:r>
      <w:r w:rsidR="00D41C4F" w:rsidRPr="000B53D0">
        <w:rPr>
          <w:rFonts w:asciiTheme="minorHAnsi" w:hAnsiTheme="minorHAnsi" w:cstheme="minorHAnsi"/>
          <w:sz w:val="28"/>
          <w:szCs w:val="28"/>
        </w:rPr>
        <w:t xml:space="preserve"> l’effettività</w:t>
      </w:r>
      <w:proofErr w:type="gramEnd"/>
      <w:r w:rsidR="00D41C4F" w:rsidRPr="000B53D0">
        <w:rPr>
          <w:rFonts w:asciiTheme="minorHAnsi" w:hAnsiTheme="minorHAnsi" w:cstheme="minorHAnsi"/>
          <w:sz w:val="28"/>
          <w:szCs w:val="28"/>
        </w:rPr>
        <w:t xml:space="preserve"> del MOGC</w:t>
      </w:r>
      <w:r w:rsidR="0096475B">
        <w:rPr>
          <w:rFonts w:asciiTheme="minorHAnsi" w:hAnsiTheme="minorHAnsi" w:cstheme="minorHAnsi"/>
          <w:sz w:val="28"/>
          <w:szCs w:val="28"/>
        </w:rPr>
        <w:t>,</w:t>
      </w:r>
      <w:r w:rsidR="00D41C4F" w:rsidRPr="000B53D0">
        <w:rPr>
          <w:rFonts w:asciiTheme="minorHAnsi" w:hAnsiTheme="minorHAnsi" w:cstheme="minorHAnsi"/>
          <w:sz w:val="28"/>
          <w:szCs w:val="28"/>
        </w:rPr>
        <w:t xml:space="preserve"> </w:t>
      </w:r>
      <w:r w:rsidR="00067203" w:rsidRPr="000B53D0">
        <w:rPr>
          <w:rFonts w:asciiTheme="minorHAnsi" w:hAnsiTheme="minorHAnsi" w:cstheme="minorHAnsi"/>
          <w:sz w:val="28"/>
          <w:szCs w:val="28"/>
        </w:rPr>
        <w:t xml:space="preserve"> si tratta di accertare </w:t>
      </w:r>
      <w:r w:rsidR="00D41C4F" w:rsidRPr="000B53D0">
        <w:rPr>
          <w:rFonts w:asciiTheme="minorHAnsi" w:hAnsiTheme="minorHAnsi" w:cstheme="minorHAnsi"/>
          <w:sz w:val="28"/>
          <w:szCs w:val="28"/>
        </w:rPr>
        <w:t xml:space="preserve"> se lo stesso sia idoneo a prevenire i reati inclusi nel tassativo elenco normativo. Allo scopo esso deve rispondere all’esigenza</w:t>
      </w:r>
      <w:proofErr w:type="gramStart"/>
      <w:r w:rsidR="00D41C4F" w:rsidRPr="000B53D0">
        <w:rPr>
          <w:rFonts w:asciiTheme="minorHAnsi" w:hAnsiTheme="minorHAnsi" w:cstheme="minorHAnsi"/>
          <w:sz w:val="28"/>
          <w:szCs w:val="28"/>
        </w:rPr>
        <w:t xml:space="preserve"> </w:t>
      </w:r>
      <w:r w:rsidR="00D41C4F" w:rsidRPr="000B53D0">
        <w:rPr>
          <w:rFonts w:asciiTheme="minorHAnsi" w:eastAsia="Times New Roman" w:hAnsiTheme="minorHAnsi" w:cstheme="minorHAnsi"/>
          <w:color w:val="19191A"/>
          <w:sz w:val="28"/>
          <w:szCs w:val="28"/>
          <w:lang w:eastAsia="it-IT"/>
        </w:rPr>
        <w:t xml:space="preserve">  (</w:t>
      </w:r>
      <w:proofErr w:type="gramEnd"/>
      <w:r w:rsidR="00D41C4F" w:rsidRPr="000B53D0">
        <w:rPr>
          <w:rFonts w:asciiTheme="minorHAnsi" w:eastAsia="Times New Roman" w:hAnsiTheme="minorHAnsi" w:cstheme="minorHAnsi"/>
          <w:color w:val="19191A"/>
          <w:sz w:val="28"/>
          <w:szCs w:val="28"/>
          <w:lang w:eastAsia="it-IT"/>
        </w:rPr>
        <w:t xml:space="preserve"> art. 6 co. 2</w:t>
      </w:r>
      <w:r w:rsidR="00A268FB">
        <w:rPr>
          <w:rFonts w:asciiTheme="minorHAnsi" w:eastAsia="Times New Roman" w:hAnsiTheme="minorHAnsi" w:cstheme="minorHAnsi"/>
          <w:color w:val="19191A"/>
          <w:sz w:val="28"/>
          <w:szCs w:val="28"/>
          <w:lang w:eastAsia="it-IT"/>
        </w:rPr>
        <w:t xml:space="preserve"> e 2 bis</w:t>
      </w:r>
      <w:r w:rsidR="00D41C4F" w:rsidRPr="000B53D0">
        <w:rPr>
          <w:rFonts w:asciiTheme="minorHAnsi" w:eastAsia="Times New Roman" w:hAnsiTheme="minorHAnsi" w:cstheme="minorHAnsi"/>
          <w:color w:val="19191A"/>
          <w:sz w:val="28"/>
          <w:szCs w:val="28"/>
          <w:lang w:eastAsia="it-IT"/>
        </w:rPr>
        <w:t xml:space="preserve">) di: </w:t>
      </w:r>
    </w:p>
    <w:p w14:paraId="3242243D" w14:textId="32957678" w:rsidR="00D41C4F" w:rsidRPr="000B53D0" w:rsidRDefault="00D41C4F" w:rsidP="005C67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7" w:firstLine="425"/>
        <w:jc w:val="both"/>
        <w:rPr>
          <w:rFonts w:eastAsia="Times New Roman" w:cstheme="minorHAnsi"/>
          <w:color w:val="19191A"/>
          <w:sz w:val="28"/>
          <w:szCs w:val="28"/>
          <w:lang w:eastAsia="it-IT"/>
        </w:rPr>
      </w:pPr>
      <w:r w:rsidRPr="000B53D0">
        <w:rPr>
          <w:rFonts w:eastAsia="Times New Roman" w:cstheme="minorHAnsi"/>
          <w:color w:val="19191A"/>
          <w:sz w:val="28"/>
          <w:szCs w:val="28"/>
          <w:lang w:eastAsia="it-IT"/>
        </w:rPr>
        <w:t xml:space="preserve">       a)  </w:t>
      </w:r>
      <w:proofErr w:type="gramStart"/>
      <w:r w:rsidR="003F4648" w:rsidRPr="000B53D0">
        <w:rPr>
          <w:rFonts w:eastAsia="Times New Roman" w:cstheme="minorHAnsi"/>
          <w:color w:val="19191A"/>
          <w:sz w:val="28"/>
          <w:szCs w:val="28"/>
          <w:lang w:eastAsia="it-IT"/>
        </w:rPr>
        <w:t>I</w:t>
      </w:r>
      <w:r w:rsidRPr="000B53D0">
        <w:rPr>
          <w:rFonts w:eastAsia="Times New Roman" w:cstheme="minorHAnsi"/>
          <w:color w:val="19191A"/>
          <w:sz w:val="28"/>
          <w:szCs w:val="28"/>
          <w:lang w:eastAsia="it-IT"/>
        </w:rPr>
        <w:t>ndividuare  le</w:t>
      </w:r>
      <w:proofErr w:type="gramEnd"/>
      <w:r w:rsidRPr="000B53D0">
        <w:rPr>
          <w:rFonts w:eastAsia="Times New Roman" w:cstheme="minorHAnsi"/>
          <w:color w:val="19191A"/>
          <w:sz w:val="28"/>
          <w:szCs w:val="28"/>
          <w:lang w:eastAsia="it-IT"/>
        </w:rPr>
        <w:t xml:space="preserve">  </w:t>
      </w:r>
      <w:proofErr w:type="spellStart"/>
      <w:r w:rsidRPr="000B53D0">
        <w:rPr>
          <w:rFonts w:eastAsia="Times New Roman" w:cstheme="minorHAnsi"/>
          <w:color w:val="19191A"/>
          <w:sz w:val="28"/>
          <w:szCs w:val="28"/>
          <w:lang w:eastAsia="it-IT"/>
        </w:rPr>
        <w:t>attivita'</w:t>
      </w:r>
      <w:proofErr w:type="spellEnd"/>
      <w:r w:rsidRPr="000B53D0">
        <w:rPr>
          <w:rFonts w:eastAsia="Times New Roman" w:cstheme="minorHAnsi"/>
          <w:color w:val="19191A"/>
          <w:sz w:val="28"/>
          <w:szCs w:val="28"/>
          <w:lang w:eastAsia="it-IT"/>
        </w:rPr>
        <w:t xml:space="preserve">  nel  cui  ambito  possono  essere</w:t>
      </w:r>
      <w:r w:rsidR="003F4648" w:rsidRPr="000B53D0">
        <w:rPr>
          <w:rFonts w:eastAsia="Times New Roman" w:cstheme="minorHAnsi"/>
          <w:color w:val="19191A"/>
          <w:sz w:val="28"/>
          <w:szCs w:val="28"/>
          <w:lang w:eastAsia="it-IT"/>
        </w:rPr>
        <w:t xml:space="preserve"> </w:t>
      </w:r>
      <w:r w:rsidRPr="000B53D0">
        <w:rPr>
          <w:rFonts w:eastAsia="Times New Roman" w:cstheme="minorHAnsi"/>
          <w:color w:val="19191A"/>
          <w:sz w:val="28"/>
          <w:szCs w:val="28"/>
          <w:lang w:eastAsia="it-IT"/>
        </w:rPr>
        <w:tab/>
        <w:t xml:space="preserve">commessi i reati presupposto della responsabilità dell’Ente;  </w:t>
      </w:r>
      <w:r w:rsidR="00847FA7" w:rsidRPr="000B53D0">
        <w:rPr>
          <w:rFonts w:eastAsia="Times New Roman" w:cstheme="minorHAnsi"/>
          <w:color w:val="19191A"/>
          <w:sz w:val="28"/>
          <w:szCs w:val="28"/>
          <w:lang w:eastAsia="it-IT"/>
        </w:rPr>
        <w:t xml:space="preserve">ciò implica </w:t>
      </w:r>
      <w:r w:rsidRPr="000B53D0">
        <w:rPr>
          <w:rFonts w:eastAsia="Times New Roman" w:cstheme="minorHAnsi"/>
          <w:color w:val="19191A"/>
          <w:sz w:val="28"/>
          <w:szCs w:val="28"/>
          <w:lang w:eastAsia="it-IT"/>
        </w:rPr>
        <w:t>una mappatura dei rischi di reato specifica ed esaustiva e non meramente descrittiva o ripetitiva dello stereotipo normativo,</w:t>
      </w:r>
      <w:r w:rsidR="006D4A01" w:rsidRPr="000B53D0">
        <w:rPr>
          <w:rFonts w:eastAsia="Times New Roman" w:cstheme="minorHAnsi"/>
          <w:color w:val="19191A"/>
          <w:sz w:val="28"/>
          <w:szCs w:val="28"/>
          <w:lang w:eastAsia="it-IT"/>
        </w:rPr>
        <w:t xml:space="preserve"> </w:t>
      </w:r>
      <w:r w:rsidRPr="000B53D0">
        <w:rPr>
          <w:rFonts w:eastAsia="Times New Roman" w:cstheme="minorHAnsi"/>
          <w:color w:val="19191A"/>
          <w:sz w:val="28"/>
          <w:szCs w:val="28"/>
          <w:lang w:eastAsia="it-IT"/>
        </w:rPr>
        <w:t xml:space="preserve">tenendo in considerazione la specificità dell’Ente per cui viene elaborato, il settore nel quale l’impresa opera e la sua storia ( inclusi precedenti giudiziari connessi all’attività pregressa). </w:t>
      </w:r>
    </w:p>
    <w:p w14:paraId="5CCA5576" w14:textId="5E9ECF8C" w:rsidR="00D41C4F" w:rsidRPr="000B53D0" w:rsidRDefault="00D41C4F" w:rsidP="00FF78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7"/>
        <w:jc w:val="both"/>
        <w:rPr>
          <w:rFonts w:eastAsia="Times New Roman" w:cstheme="minorHAnsi"/>
          <w:color w:val="19191A"/>
          <w:sz w:val="28"/>
          <w:szCs w:val="28"/>
          <w:lang w:eastAsia="it-IT"/>
        </w:rPr>
      </w:pPr>
      <w:r w:rsidRPr="000B53D0">
        <w:rPr>
          <w:rFonts w:eastAsia="Times New Roman" w:cstheme="minorHAnsi"/>
          <w:color w:val="19191A"/>
          <w:sz w:val="28"/>
          <w:szCs w:val="28"/>
          <w:lang w:eastAsia="it-IT"/>
        </w:rPr>
        <w:lastRenderedPageBreak/>
        <w:t xml:space="preserve">b)  </w:t>
      </w:r>
      <w:proofErr w:type="gramStart"/>
      <w:r w:rsidRPr="000B53D0">
        <w:rPr>
          <w:rFonts w:eastAsia="Times New Roman" w:cstheme="minorHAnsi"/>
          <w:color w:val="19191A"/>
          <w:sz w:val="28"/>
          <w:szCs w:val="28"/>
          <w:lang w:eastAsia="it-IT"/>
        </w:rPr>
        <w:t>Prevedere  specifici</w:t>
      </w:r>
      <w:proofErr w:type="gramEnd"/>
      <w:r w:rsidRPr="000B53D0">
        <w:rPr>
          <w:rFonts w:eastAsia="Times New Roman" w:cstheme="minorHAnsi"/>
          <w:color w:val="19191A"/>
          <w:sz w:val="28"/>
          <w:szCs w:val="28"/>
          <w:lang w:eastAsia="it-IT"/>
        </w:rPr>
        <w:t xml:space="preserve">  protocolli  diretti  a  programmare  la</w:t>
      </w:r>
      <w:r w:rsidR="003F4648" w:rsidRPr="000B53D0">
        <w:rPr>
          <w:rFonts w:eastAsia="Times New Roman" w:cstheme="minorHAnsi"/>
          <w:color w:val="19191A"/>
          <w:sz w:val="28"/>
          <w:szCs w:val="28"/>
          <w:lang w:eastAsia="it-IT"/>
        </w:rPr>
        <w:t xml:space="preserve"> </w:t>
      </w:r>
      <w:r w:rsidRPr="000B53D0">
        <w:rPr>
          <w:rFonts w:eastAsia="Times New Roman" w:cstheme="minorHAnsi"/>
          <w:color w:val="19191A"/>
          <w:sz w:val="28"/>
          <w:szCs w:val="28"/>
          <w:lang w:eastAsia="it-IT"/>
        </w:rPr>
        <w:t>formazione e l'attuazione delle decisioni dell'ente in  relazione  ai reati da prevenire e misure adeguate allo scopo di assicurare lo svolgimento delle attività nel rispetto della legge e ad accertare ed eliminare rapidamente situazioni di rischio;</w:t>
      </w:r>
    </w:p>
    <w:p w14:paraId="593D89A0" w14:textId="21A50B83" w:rsidR="00D41C4F" w:rsidRPr="000B53D0" w:rsidRDefault="00D41C4F" w:rsidP="005C67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7" w:firstLine="425"/>
        <w:jc w:val="both"/>
        <w:rPr>
          <w:rFonts w:eastAsia="Times New Roman" w:cstheme="minorHAnsi"/>
          <w:color w:val="19191A"/>
          <w:sz w:val="28"/>
          <w:szCs w:val="28"/>
          <w:lang w:eastAsia="it-IT"/>
        </w:rPr>
      </w:pPr>
      <w:r w:rsidRPr="000B53D0">
        <w:rPr>
          <w:rFonts w:eastAsia="Times New Roman" w:cstheme="minorHAnsi"/>
          <w:color w:val="19191A"/>
          <w:sz w:val="28"/>
          <w:szCs w:val="28"/>
          <w:lang w:eastAsia="it-IT"/>
        </w:rPr>
        <w:t xml:space="preserve">in particolare il programma di formazione deve </w:t>
      </w:r>
      <w:proofErr w:type="gramStart"/>
      <w:r w:rsidRPr="000B53D0">
        <w:rPr>
          <w:rFonts w:eastAsia="Times New Roman" w:cstheme="minorHAnsi"/>
          <w:color w:val="19191A"/>
          <w:sz w:val="28"/>
          <w:szCs w:val="28"/>
          <w:lang w:eastAsia="it-IT"/>
        </w:rPr>
        <w:t>essere  differenziato</w:t>
      </w:r>
      <w:proofErr w:type="gramEnd"/>
      <w:r w:rsidRPr="000B53D0">
        <w:rPr>
          <w:rFonts w:eastAsia="Times New Roman" w:cstheme="minorHAnsi"/>
          <w:color w:val="19191A"/>
          <w:sz w:val="28"/>
          <w:szCs w:val="28"/>
          <w:lang w:eastAsia="it-IT"/>
        </w:rPr>
        <w:t xml:space="preserve"> a seconda dei soggetti interessati, svolt</w:t>
      </w:r>
      <w:r w:rsidR="00DA2CD9" w:rsidRPr="000B53D0">
        <w:rPr>
          <w:rFonts w:eastAsia="Times New Roman" w:cstheme="minorHAnsi"/>
          <w:color w:val="19191A"/>
          <w:sz w:val="28"/>
          <w:szCs w:val="28"/>
          <w:lang w:eastAsia="it-IT"/>
        </w:rPr>
        <w:t>o</w:t>
      </w:r>
      <w:r w:rsidRPr="000B53D0">
        <w:rPr>
          <w:rFonts w:eastAsia="Times New Roman" w:cstheme="minorHAnsi"/>
          <w:color w:val="19191A"/>
          <w:sz w:val="28"/>
          <w:szCs w:val="28"/>
          <w:lang w:eastAsia="it-IT"/>
        </w:rPr>
        <w:t xml:space="preserve"> secondo cadenze prestabilite,  </w:t>
      </w:r>
      <w:r w:rsidR="00DA2CD9" w:rsidRPr="000B53D0">
        <w:rPr>
          <w:rFonts w:eastAsia="Times New Roman" w:cstheme="minorHAnsi"/>
          <w:color w:val="19191A"/>
          <w:sz w:val="28"/>
          <w:szCs w:val="28"/>
          <w:lang w:eastAsia="it-IT"/>
        </w:rPr>
        <w:t xml:space="preserve">previsto come </w:t>
      </w:r>
      <w:r w:rsidRPr="000B53D0">
        <w:rPr>
          <w:rFonts w:eastAsia="Times New Roman" w:cstheme="minorHAnsi"/>
          <w:color w:val="19191A"/>
          <w:sz w:val="28"/>
          <w:szCs w:val="28"/>
          <w:lang w:eastAsia="it-IT"/>
        </w:rPr>
        <w:t>obbligatori</w:t>
      </w:r>
      <w:r w:rsidR="00DA2CD9" w:rsidRPr="000B53D0">
        <w:rPr>
          <w:rFonts w:eastAsia="Times New Roman" w:cstheme="minorHAnsi"/>
          <w:color w:val="19191A"/>
          <w:sz w:val="28"/>
          <w:szCs w:val="28"/>
          <w:lang w:eastAsia="it-IT"/>
        </w:rPr>
        <w:t>o</w:t>
      </w:r>
      <w:r w:rsidRPr="000B53D0">
        <w:rPr>
          <w:rFonts w:eastAsia="Times New Roman" w:cstheme="minorHAnsi"/>
          <w:color w:val="19191A"/>
          <w:sz w:val="28"/>
          <w:szCs w:val="28"/>
          <w:lang w:eastAsia="it-IT"/>
        </w:rPr>
        <w:t xml:space="preserve"> e sottopost</w:t>
      </w:r>
      <w:r w:rsidR="00DA2CD9" w:rsidRPr="000B53D0">
        <w:rPr>
          <w:rFonts w:eastAsia="Times New Roman" w:cstheme="minorHAnsi"/>
          <w:color w:val="19191A"/>
          <w:sz w:val="28"/>
          <w:szCs w:val="28"/>
          <w:lang w:eastAsia="it-IT"/>
        </w:rPr>
        <w:t>o</w:t>
      </w:r>
      <w:r w:rsidRPr="000B53D0">
        <w:rPr>
          <w:rFonts w:eastAsia="Times New Roman" w:cstheme="minorHAnsi"/>
          <w:color w:val="19191A"/>
          <w:sz w:val="28"/>
          <w:szCs w:val="28"/>
          <w:lang w:eastAsia="it-IT"/>
        </w:rPr>
        <w:t xml:space="preserve"> a   controllo di frequenza</w:t>
      </w:r>
      <w:r w:rsidR="00DA2CD9" w:rsidRPr="000B53D0">
        <w:rPr>
          <w:rFonts w:eastAsia="Times New Roman" w:cstheme="minorHAnsi"/>
          <w:color w:val="19191A"/>
          <w:sz w:val="28"/>
          <w:szCs w:val="28"/>
          <w:lang w:eastAsia="it-IT"/>
        </w:rPr>
        <w:t xml:space="preserve"> </w:t>
      </w:r>
      <w:r w:rsidRPr="000B53D0">
        <w:rPr>
          <w:rFonts w:eastAsia="Times New Roman" w:cstheme="minorHAnsi"/>
          <w:color w:val="19191A"/>
          <w:sz w:val="28"/>
          <w:szCs w:val="28"/>
          <w:lang w:eastAsia="it-IT"/>
        </w:rPr>
        <w:t xml:space="preserve"> e qualità del contenuto</w:t>
      </w:r>
      <w:r w:rsidR="00B41A83" w:rsidRPr="000B53D0">
        <w:rPr>
          <w:rFonts w:eastAsia="Times New Roman" w:cstheme="minorHAnsi"/>
          <w:color w:val="19191A"/>
          <w:sz w:val="28"/>
          <w:szCs w:val="28"/>
          <w:lang w:eastAsia="it-IT"/>
        </w:rPr>
        <w:t>.</w:t>
      </w:r>
      <w:r w:rsidRPr="000B53D0">
        <w:rPr>
          <w:rFonts w:eastAsia="Times New Roman" w:cstheme="minorHAnsi"/>
          <w:color w:val="19191A"/>
          <w:sz w:val="28"/>
          <w:szCs w:val="28"/>
          <w:lang w:eastAsia="it-IT"/>
        </w:rPr>
        <w:t xml:space="preserve"> </w:t>
      </w:r>
    </w:p>
    <w:p w14:paraId="264E6269" w14:textId="76671C29" w:rsidR="00D41C4F" w:rsidRPr="000B53D0" w:rsidRDefault="00D41C4F" w:rsidP="00FF78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7"/>
        <w:jc w:val="both"/>
        <w:rPr>
          <w:rFonts w:eastAsia="Times New Roman" w:cstheme="minorHAnsi"/>
          <w:color w:val="19191A"/>
          <w:sz w:val="28"/>
          <w:szCs w:val="28"/>
          <w:lang w:eastAsia="it-IT"/>
        </w:rPr>
      </w:pPr>
      <w:r w:rsidRPr="000B53D0">
        <w:rPr>
          <w:rFonts w:eastAsia="Times New Roman" w:cstheme="minorHAnsi"/>
          <w:color w:val="19191A"/>
          <w:sz w:val="28"/>
          <w:szCs w:val="28"/>
          <w:lang w:eastAsia="it-IT"/>
        </w:rPr>
        <w:t xml:space="preserve">c) Individuare </w:t>
      </w:r>
      <w:proofErr w:type="spellStart"/>
      <w:r w:rsidRPr="000B53D0">
        <w:rPr>
          <w:rFonts w:eastAsia="Times New Roman" w:cstheme="minorHAnsi"/>
          <w:color w:val="19191A"/>
          <w:sz w:val="28"/>
          <w:szCs w:val="28"/>
          <w:lang w:eastAsia="it-IT"/>
        </w:rPr>
        <w:t>modalita'</w:t>
      </w:r>
      <w:proofErr w:type="spellEnd"/>
      <w:r w:rsidRPr="000B53D0">
        <w:rPr>
          <w:rFonts w:eastAsia="Times New Roman" w:cstheme="minorHAnsi"/>
          <w:color w:val="19191A"/>
          <w:sz w:val="28"/>
          <w:szCs w:val="28"/>
          <w:lang w:eastAsia="it-IT"/>
        </w:rPr>
        <w:t xml:space="preserve"> di </w:t>
      </w:r>
      <w:proofErr w:type="gramStart"/>
      <w:r w:rsidRPr="000B53D0">
        <w:rPr>
          <w:rFonts w:eastAsia="Times New Roman" w:cstheme="minorHAnsi"/>
          <w:color w:val="19191A"/>
          <w:sz w:val="28"/>
          <w:szCs w:val="28"/>
          <w:lang w:eastAsia="it-IT"/>
        </w:rPr>
        <w:t>gestione  delle</w:t>
      </w:r>
      <w:proofErr w:type="gramEnd"/>
      <w:r w:rsidRPr="000B53D0">
        <w:rPr>
          <w:rFonts w:eastAsia="Times New Roman" w:cstheme="minorHAnsi"/>
          <w:color w:val="19191A"/>
          <w:sz w:val="28"/>
          <w:szCs w:val="28"/>
          <w:lang w:eastAsia="it-IT"/>
        </w:rPr>
        <w:t xml:space="preserve">  risorse  finanziarie</w:t>
      </w:r>
      <w:r w:rsidR="003F4648" w:rsidRPr="000B53D0">
        <w:rPr>
          <w:rFonts w:eastAsia="Times New Roman" w:cstheme="minorHAnsi"/>
          <w:color w:val="19191A"/>
          <w:sz w:val="28"/>
          <w:szCs w:val="28"/>
          <w:lang w:eastAsia="it-IT"/>
        </w:rPr>
        <w:t xml:space="preserve"> </w:t>
      </w:r>
      <w:r w:rsidRPr="000B53D0">
        <w:rPr>
          <w:rFonts w:eastAsia="Times New Roman" w:cstheme="minorHAnsi"/>
          <w:color w:val="19191A"/>
          <w:sz w:val="28"/>
          <w:szCs w:val="28"/>
          <w:lang w:eastAsia="it-IT"/>
        </w:rPr>
        <w:t>idonee ad impedire la commissione dei reati</w:t>
      </w:r>
      <w:r w:rsidR="0000039D" w:rsidRPr="000B53D0">
        <w:rPr>
          <w:rFonts w:eastAsia="Times New Roman" w:cstheme="minorHAnsi"/>
          <w:color w:val="19191A"/>
          <w:sz w:val="28"/>
          <w:szCs w:val="28"/>
          <w:lang w:eastAsia="it-IT"/>
        </w:rPr>
        <w:t>.</w:t>
      </w:r>
    </w:p>
    <w:p w14:paraId="28222A84" w14:textId="68DD8664" w:rsidR="00D41C4F" w:rsidRPr="000B53D0" w:rsidRDefault="00D41C4F" w:rsidP="00FF78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7"/>
        <w:jc w:val="both"/>
        <w:rPr>
          <w:rFonts w:eastAsia="Times New Roman" w:cstheme="minorHAnsi"/>
          <w:color w:val="19191A"/>
          <w:sz w:val="28"/>
          <w:szCs w:val="28"/>
          <w:lang w:eastAsia="it-IT"/>
        </w:rPr>
      </w:pPr>
      <w:r w:rsidRPr="000B53D0">
        <w:rPr>
          <w:rFonts w:eastAsia="Times New Roman" w:cstheme="minorHAnsi"/>
          <w:color w:val="19191A"/>
          <w:sz w:val="28"/>
          <w:szCs w:val="28"/>
          <w:lang w:eastAsia="it-IT"/>
        </w:rPr>
        <w:t xml:space="preserve">d) Prevedere i requisiti </w:t>
      </w:r>
      <w:r w:rsidR="00847FA7" w:rsidRPr="000B53D0">
        <w:rPr>
          <w:rFonts w:eastAsia="Times New Roman" w:cstheme="minorHAnsi"/>
          <w:color w:val="19191A"/>
          <w:sz w:val="28"/>
          <w:szCs w:val="28"/>
          <w:lang w:eastAsia="it-IT"/>
        </w:rPr>
        <w:t xml:space="preserve">complessivi della composizione </w:t>
      </w:r>
      <w:r w:rsidRPr="000B53D0">
        <w:rPr>
          <w:rFonts w:eastAsia="Times New Roman" w:cstheme="minorHAnsi"/>
          <w:color w:val="19191A"/>
          <w:sz w:val="28"/>
          <w:szCs w:val="28"/>
          <w:lang w:eastAsia="it-IT"/>
        </w:rPr>
        <w:t>dell’ODV con riferimento alla materia penale, all’attività ispettiva e consulenziale</w:t>
      </w:r>
      <w:r w:rsidR="00847FA7" w:rsidRPr="000B53D0">
        <w:rPr>
          <w:rFonts w:eastAsia="Times New Roman" w:cstheme="minorHAnsi"/>
          <w:color w:val="19191A"/>
          <w:sz w:val="28"/>
          <w:szCs w:val="28"/>
          <w:lang w:eastAsia="it-IT"/>
        </w:rPr>
        <w:t xml:space="preserve">, ed </w:t>
      </w:r>
      <w:proofErr w:type="gramStart"/>
      <w:r w:rsidR="00847FA7" w:rsidRPr="000B53D0">
        <w:rPr>
          <w:rFonts w:eastAsia="Times New Roman" w:cstheme="minorHAnsi"/>
          <w:color w:val="19191A"/>
          <w:sz w:val="28"/>
          <w:szCs w:val="28"/>
          <w:lang w:eastAsia="it-IT"/>
        </w:rPr>
        <w:t xml:space="preserve">individuali, </w:t>
      </w:r>
      <w:r w:rsidRPr="000B53D0">
        <w:rPr>
          <w:rFonts w:eastAsia="Times New Roman" w:cstheme="minorHAnsi"/>
          <w:color w:val="19191A"/>
          <w:sz w:val="28"/>
          <w:szCs w:val="28"/>
          <w:lang w:eastAsia="it-IT"/>
        </w:rPr>
        <w:t xml:space="preserve"> </w:t>
      </w:r>
      <w:r w:rsidR="00847FA7" w:rsidRPr="000B53D0">
        <w:rPr>
          <w:rFonts w:eastAsia="Times New Roman" w:cstheme="minorHAnsi"/>
          <w:color w:val="19191A"/>
          <w:sz w:val="28"/>
          <w:szCs w:val="28"/>
          <w:lang w:eastAsia="it-IT"/>
        </w:rPr>
        <w:t>riferiti</w:t>
      </w:r>
      <w:proofErr w:type="gramEnd"/>
      <w:r w:rsidR="00847FA7" w:rsidRPr="000B53D0">
        <w:rPr>
          <w:rFonts w:eastAsia="Times New Roman" w:cstheme="minorHAnsi"/>
          <w:color w:val="19191A"/>
          <w:sz w:val="28"/>
          <w:szCs w:val="28"/>
          <w:lang w:eastAsia="it-IT"/>
        </w:rPr>
        <w:t xml:space="preserve"> </w:t>
      </w:r>
      <w:r w:rsidRPr="000B53D0">
        <w:rPr>
          <w:rFonts w:eastAsia="Times New Roman" w:cstheme="minorHAnsi"/>
          <w:color w:val="19191A"/>
          <w:sz w:val="28"/>
          <w:szCs w:val="28"/>
          <w:lang w:eastAsia="it-IT"/>
        </w:rPr>
        <w:t xml:space="preserve"> all’autonomia </w:t>
      </w:r>
      <w:r w:rsidR="00847FA7" w:rsidRPr="000B53D0">
        <w:rPr>
          <w:rFonts w:eastAsia="Times New Roman" w:cstheme="minorHAnsi"/>
          <w:color w:val="19191A"/>
          <w:sz w:val="28"/>
          <w:szCs w:val="28"/>
          <w:lang w:eastAsia="it-IT"/>
        </w:rPr>
        <w:t xml:space="preserve">operativa </w:t>
      </w:r>
      <w:r w:rsidRPr="000B53D0">
        <w:rPr>
          <w:rFonts w:eastAsia="Times New Roman" w:cstheme="minorHAnsi"/>
          <w:color w:val="19191A"/>
          <w:sz w:val="28"/>
          <w:szCs w:val="28"/>
          <w:lang w:eastAsia="it-IT"/>
        </w:rPr>
        <w:t>ed indipendenza</w:t>
      </w:r>
      <w:r w:rsidR="00847FA7" w:rsidRPr="000B53D0">
        <w:rPr>
          <w:rFonts w:eastAsia="Times New Roman" w:cstheme="minorHAnsi"/>
          <w:color w:val="19191A"/>
          <w:sz w:val="28"/>
          <w:szCs w:val="28"/>
          <w:lang w:eastAsia="it-IT"/>
        </w:rPr>
        <w:t xml:space="preserve"> rispetto all’ente.</w:t>
      </w:r>
    </w:p>
    <w:p w14:paraId="40462CB8" w14:textId="506688CD" w:rsidR="00D41C4F" w:rsidRPr="000B53D0" w:rsidRDefault="00847FA7" w:rsidP="00FF78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7"/>
        <w:jc w:val="both"/>
        <w:rPr>
          <w:rFonts w:eastAsia="Times New Roman" w:cstheme="minorHAnsi"/>
          <w:color w:val="19191A"/>
          <w:sz w:val="28"/>
          <w:szCs w:val="28"/>
          <w:lang w:eastAsia="it-IT"/>
        </w:rPr>
      </w:pPr>
      <w:r w:rsidRPr="000B53D0">
        <w:rPr>
          <w:rFonts w:eastAsia="Times New Roman" w:cstheme="minorHAnsi"/>
          <w:color w:val="19191A"/>
          <w:sz w:val="28"/>
          <w:szCs w:val="28"/>
          <w:lang w:eastAsia="it-IT"/>
        </w:rPr>
        <w:t>e)</w:t>
      </w:r>
      <w:r w:rsidR="00D41C4F" w:rsidRPr="000B53D0">
        <w:rPr>
          <w:rFonts w:eastAsia="Times New Roman" w:cstheme="minorHAnsi"/>
          <w:color w:val="19191A"/>
          <w:sz w:val="28"/>
          <w:szCs w:val="28"/>
          <w:lang w:eastAsia="it-IT"/>
        </w:rPr>
        <w:t xml:space="preserve"> Prevedere   obblighi   di   informazione    nei    confronti</w:t>
      </w:r>
      <w:r w:rsidR="003F4648" w:rsidRPr="000B53D0">
        <w:rPr>
          <w:rFonts w:eastAsia="Times New Roman" w:cstheme="minorHAnsi"/>
          <w:color w:val="19191A"/>
          <w:sz w:val="28"/>
          <w:szCs w:val="28"/>
          <w:lang w:eastAsia="it-IT"/>
        </w:rPr>
        <w:t xml:space="preserve"> </w:t>
      </w:r>
      <w:r w:rsidR="00D41C4F" w:rsidRPr="000B53D0">
        <w:rPr>
          <w:rFonts w:eastAsia="Times New Roman" w:cstheme="minorHAnsi"/>
          <w:color w:val="19191A"/>
          <w:sz w:val="28"/>
          <w:szCs w:val="28"/>
          <w:lang w:eastAsia="it-IT"/>
        </w:rPr>
        <w:t xml:space="preserve">dell'organismo deputato a vigilare sul </w:t>
      </w:r>
      <w:proofErr w:type="gramStart"/>
      <w:r w:rsidR="00D41C4F" w:rsidRPr="000B53D0">
        <w:rPr>
          <w:rFonts w:eastAsia="Times New Roman" w:cstheme="minorHAnsi"/>
          <w:color w:val="19191A"/>
          <w:sz w:val="28"/>
          <w:szCs w:val="28"/>
          <w:lang w:eastAsia="it-IT"/>
        </w:rPr>
        <w:t xml:space="preserve">funzionamento </w:t>
      </w:r>
      <w:r w:rsidR="003F4648" w:rsidRPr="000B53D0">
        <w:rPr>
          <w:rFonts w:eastAsia="Times New Roman" w:cstheme="minorHAnsi"/>
          <w:color w:val="19191A"/>
          <w:sz w:val="28"/>
          <w:szCs w:val="28"/>
          <w:lang w:eastAsia="it-IT"/>
        </w:rPr>
        <w:t xml:space="preserve"> e</w:t>
      </w:r>
      <w:proofErr w:type="gramEnd"/>
      <w:r w:rsidR="00D41C4F" w:rsidRPr="000B53D0">
        <w:rPr>
          <w:rFonts w:eastAsia="Times New Roman" w:cstheme="minorHAnsi"/>
          <w:color w:val="19191A"/>
          <w:sz w:val="28"/>
          <w:szCs w:val="28"/>
          <w:lang w:eastAsia="it-IT"/>
        </w:rPr>
        <w:t xml:space="preserve">  l'osservanza dei modelli</w:t>
      </w:r>
      <w:r w:rsidR="0000039D" w:rsidRPr="000B53D0">
        <w:rPr>
          <w:rFonts w:eastAsia="Times New Roman" w:cstheme="minorHAnsi"/>
          <w:color w:val="19191A"/>
          <w:sz w:val="28"/>
          <w:szCs w:val="28"/>
          <w:lang w:eastAsia="it-IT"/>
        </w:rPr>
        <w:t>.</w:t>
      </w:r>
      <w:r w:rsidR="00D41C4F" w:rsidRPr="000B53D0">
        <w:rPr>
          <w:rFonts w:eastAsia="Times New Roman" w:cstheme="minorHAnsi"/>
          <w:color w:val="19191A"/>
          <w:sz w:val="28"/>
          <w:szCs w:val="28"/>
          <w:lang w:eastAsia="it-IT"/>
        </w:rPr>
        <w:t xml:space="preserve"> </w:t>
      </w:r>
    </w:p>
    <w:p w14:paraId="5F2E757E" w14:textId="407D3557" w:rsidR="00D41C4F" w:rsidRPr="000B53D0" w:rsidRDefault="00847FA7" w:rsidP="00F705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7"/>
        <w:jc w:val="both"/>
        <w:rPr>
          <w:rFonts w:eastAsia="Times New Roman" w:cstheme="minorHAnsi"/>
          <w:sz w:val="28"/>
          <w:szCs w:val="28"/>
          <w:lang w:eastAsia="it-IT"/>
        </w:rPr>
      </w:pPr>
      <w:bookmarkStart w:id="3" w:name="_Hlk115430929"/>
      <w:r w:rsidRPr="000B53D0">
        <w:rPr>
          <w:rFonts w:eastAsia="Times New Roman" w:cstheme="minorHAnsi"/>
          <w:color w:val="19191A"/>
          <w:sz w:val="28"/>
          <w:szCs w:val="28"/>
          <w:lang w:eastAsia="it-IT"/>
        </w:rPr>
        <w:t xml:space="preserve">f) </w:t>
      </w:r>
      <w:r w:rsidR="00D41C4F" w:rsidRPr="000B53D0">
        <w:rPr>
          <w:rFonts w:eastAsia="Times New Roman" w:cstheme="minorHAnsi"/>
          <w:color w:val="19191A"/>
          <w:sz w:val="28"/>
          <w:szCs w:val="28"/>
          <w:lang w:eastAsia="it-IT"/>
        </w:rPr>
        <w:t xml:space="preserve">Introdurre un </w:t>
      </w:r>
      <w:proofErr w:type="gramStart"/>
      <w:r w:rsidR="00D41C4F" w:rsidRPr="000B53D0">
        <w:rPr>
          <w:rFonts w:eastAsia="Times New Roman" w:cstheme="minorHAnsi"/>
          <w:color w:val="19191A"/>
          <w:sz w:val="28"/>
          <w:szCs w:val="28"/>
          <w:lang w:eastAsia="it-IT"/>
        </w:rPr>
        <w:t>sistema  disciplinare</w:t>
      </w:r>
      <w:proofErr w:type="gramEnd"/>
      <w:r w:rsidR="00D41C4F" w:rsidRPr="000B53D0">
        <w:rPr>
          <w:rFonts w:eastAsia="Times New Roman" w:cstheme="minorHAnsi"/>
          <w:color w:val="19191A"/>
          <w:sz w:val="28"/>
          <w:szCs w:val="28"/>
          <w:lang w:eastAsia="it-IT"/>
        </w:rPr>
        <w:t xml:space="preserve">  idoneo  a  sanzionare   la  </w:t>
      </w:r>
      <w:r w:rsidR="00D41C4F" w:rsidRPr="000B53D0">
        <w:rPr>
          <w:rFonts w:eastAsia="Times New Roman" w:cstheme="minorHAnsi"/>
          <w:sz w:val="28"/>
          <w:szCs w:val="28"/>
          <w:lang w:eastAsia="it-IT"/>
        </w:rPr>
        <w:t>violazione delle  misure indicate nel modello.</w:t>
      </w:r>
    </w:p>
    <w:bookmarkEnd w:id="3"/>
    <w:p w14:paraId="145E5D22" w14:textId="1E74257F" w:rsidR="00D41C4F" w:rsidRPr="000B53D0" w:rsidRDefault="0000039D" w:rsidP="00F7050D">
      <w:pPr>
        <w:spacing w:line="240" w:lineRule="auto"/>
        <w:ind w:left="567" w:right="567"/>
        <w:jc w:val="both"/>
        <w:rPr>
          <w:rFonts w:eastAsia="Times New Roman" w:cstheme="minorHAnsi"/>
          <w:sz w:val="28"/>
          <w:szCs w:val="28"/>
          <w:lang w:eastAsia="it-IT"/>
        </w:rPr>
      </w:pPr>
      <w:r w:rsidRPr="000B53D0">
        <w:rPr>
          <w:rFonts w:eastAsia="Times New Roman" w:cstheme="minorHAnsi"/>
          <w:sz w:val="28"/>
          <w:szCs w:val="28"/>
          <w:lang w:eastAsia="it-IT"/>
        </w:rPr>
        <w:t>g</w:t>
      </w:r>
      <w:r w:rsidR="00D41C4F" w:rsidRPr="000B53D0">
        <w:rPr>
          <w:rFonts w:eastAsia="Times New Roman" w:cstheme="minorHAnsi"/>
          <w:sz w:val="28"/>
          <w:szCs w:val="28"/>
          <w:lang w:eastAsia="it-IT"/>
        </w:rPr>
        <w:t xml:space="preserve">) </w:t>
      </w:r>
      <w:proofErr w:type="gramStart"/>
      <w:r w:rsidR="00D41C4F" w:rsidRPr="000B53D0">
        <w:rPr>
          <w:rFonts w:eastAsia="Times New Roman" w:cstheme="minorHAnsi"/>
          <w:sz w:val="28"/>
          <w:szCs w:val="28"/>
          <w:lang w:eastAsia="it-IT"/>
        </w:rPr>
        <w:t>Individuare  uno</w:t>
      </w:r>
      <w:proofErr w:type="gramEnd"/>
      <w:r w:rsidR="00D41C4F" w:rsidRPr="000B53D0">
        <w:rPr>
          <w:rFonts w:eastAsia="Times New Roman" w:cstheme="minorHAnsi"/>
          <w:sz w:val="28"/>
          <w:szCs w:val="28"/>
          <w:lang w:eastAsia="it-IT"/>
        </w:rPr>
        <w:t xml:space="preserve"> o più canali ( almeno uno alternativo con </w:t>
      </w:r>
      <w:r w:rsidRPr="000B53D0">
        <w:rPr>
          <w:rFonts w:eastAsia="Times New Roman" w:cstheme="minorHAnsi"/>
          <w:sz w:val="28"/>
          <w:szCs w:val="28"/>
          <w:lang w:eastAsia="it-IT"/>
        </w:rPr>
        <w:t xml:space="preserve">   </w:t>
      </w:r>
      <w:r w:rsidR="00D41C4F" w:rsidRPr="000B53D0">
        <w:rPr>
          <w:rFonts w:eastAsia="Times New Roman" w:cstheme="minorHAnsi"/>
          <w:sz w:val="28"/>
          <w:szCs w:val="28"/>
          <w:lang w:eastAsia="it-IT"/>
        </w:rPr>
        <w:t>modalità informatiche)  funzionali alla presentazione riservata di segnalazioni circostanziate di condotte illecite rilevanti ai sensi del decreto, fondate su elementi di fatto precisi e concordanti ovvero di violazioni del Modello di c</w:t>
      </w:r>
      <w:r w:rsidR="00847FA7" w:rsidRPr="000B53D0">
        <w:rPr>
          <w:rFonts w:eastAsia="Times New Roman" w:cstheme="minorHAnsi"/>
          <w:sz w:val="28"/>
          <w:szCs w:val="28"/>
          <w:lang w:eastAsia="it-IT"/>
        </w:rPr>
        <w:t>ui</w:t>
      </w:r>
      <w:r w:rsidR="00D41C4F" w:rsidRPr="000B53D0">
        <w:rPr>
          <w:rFonts w:eastAsia="Times New Roman" w:cstheme="minorHAnsi"/>
          <w:sz w:val="28"/>
          <w:szCs w:val="28"/>
          <w:lang w:eastAsia="it-IT"/>
        </w:rPr>
        <w:t xml:space="preserve"> abbiano acquisito conoscenza in virtù delle funzioni svolte.</w:t>
      </w:r>
    </w:p>
    <w:p w14:paraId="0327AC95" w14:textId="4AA36AAC" w:rsidR="00D41C4F" w:rsidRPr="000B53D0" w:rsidRDefault="0000039D" w:rsidP="005C671E">
      <w:pPr>
        <w:spacing w:line="240" w:lineRule="auto"/>
        <w:ind w:left="567" w:right="567" w:firstLine="425"/>
        <w:jc w:val="both"/>
        <w:rPr>
          <w:rFonts w:eastAsia="Times New Roman" w:cstheme="minorHAnsi"/>
          <w:sz w:val="28"/>
          <w:szCs w:val="28"/>
          <w:lang w:eastAsia="it-IT"/>
        </w:rPr>
      </w:pPr>
      <w:r w:rsidRPr="000B53D0">
        <w:rPr>
          <w:rFonts w:eastAsia="Times New Roman" w:cstheme="minorHAnsi"/>
          <w:sz w:val="28"/>
          <w:szCs w:val="28"/>
          <w:lang w:eastAsia="it-IT"/>
        </w:rPr>
        <w:t xml:space="preserve"> h</w:t>
      </w:r>
      <w:r w:rsidR="00D41C4F" w:rsidRPr="000B53D0">
        <w:rPr>
          <w:rFonts w:eastAsia="Times New Roman" w:cstheme="minorHAnsi"/>
          <w:sz w:val="28"/>
          <w:szCs w:val="28"/>
          <w:lang w:eastAsia="it-IT"/>
        </w:rPr>
        <w:t>) Prevedere il divieto di atti di ritorsione o discriminatori diretti o indiretti nei confronti del segnalante per motivi collegati, direttamente o indirettamente, alla segnalazione.</w:t>
      </w:r>
    </w:p>
    <w:p w14:paraId="241491B1" w14:textId="3EA87AA6" w:rsidR="00D41C4F" w:rsidRPr="000B53D0" w:rsidRDefault="0000039D" w:rsidP="005C671E">
      <w:pPr>
        <w:spacing w:line="240" w:lineRule="auto"/>
        <w:ind w:left="567" w:right="567" w:firstLine="425"/>
        <w:jc w:val="both"/>
        <w:rPr>
          <w:rFonts w:eastAsia="Times New Roman" w:cstheme="minorHAnsi"/>
          <w:sz w:val="28"/>
          <w:szCs w:val="28"/>
          <w:lang w:eastAsia="it-IT"/>
        </w:rPr>
      </w:pPr>
      <w:r w:rsidRPr="000B53D0">
        <w:rPr>
          <w:rFonts w:eastAsia="Times New Roman" w:cstheme="minorHAnsi"/>
          <w:sz w:val="28"/>
          <w:szCs w:val="28"/>
          <w:lang w:eastAsia="it-IT"/>
        </w:rPr>
        <w:t>i)</w:t>
      </w:r>
      <w:r w:rsidR="00D41C4F" w:rsidRPr="000B53D0">
        <w:rPr>
          <w:rFonts w:eastAsia="Times New Roman" w:cstheme="minorHAnsi"/>
          <w:sz w:val="28"/>
          <w:szCs w:val="28"/>
          <w:lang w:eastAsia="it-IT"/>
        </w:rPr>
        <w:t xml:space="preserve"> Istituire sanzioni disciplinari nei confronti sia dei soggetti che violino le misure di tutela del segnalante, sia di chi </w:t>
      </w:r>
      <w:proofErr w:type="gramStart"/>
      <w:r w:rsidR="00D41C4F" w:rsidRPr="000B53D0">
        <w:rPr>
          <w:rFonts w:eastAsia="Times New Roman" w:cstheme="minorHAnsi"/>
          <w:sz w:val="28"/>
          <w:szCs w:val="28"/>
          <w:lang w:eastAsia="it-IT"/>
        </w:rPr>
        <w:t>effettui  con</w:t>
      </w:r>
      <w:proofErr w:type="gramEnd"/>
      <w:r w:rsidR="00D41C4F" w:rsidRPr="000B53D0">
        <w:rPr>
          <w:rFonts w:eastAsia="Times New Roman" w:cstheme="minorHAnsi"/>
          <w:sz w:val="28"/>
          <w:szCs w:val="28"/>
          <w:lang w:eastAsia="it-IT"/>
        </w:rPr>
        <w:t xml:space="preserve"> dolo o colpa grave, segnalazioni infondate.</w:t>
      </w:r>
    </w:p>
    <w:p w14:paraId="44260AAB" w14:textId="2D71A575" w:rsidR="00D41C4F" w:rsidRPr="000B53D0" w:rsidRDefault="0000039D" w:rsidP="005C671E">
      <w:pPr>
        <w:spacing w:line="240" w:lineRule="auto"/>
        <w:ind w:left="567" w:right="567" w:firstLine="425"/>
        <w:jc w:val="both"/>
        <w:rPr>
          <w:rFonts w:eastAsia="Times New Roman" w:cstheme="minorHAnsi"/>
          <w:sz w:val="28"/>
          <w:szCs w:val="28"/>
          <w:lang w:eastAsia="it-IT"/>
        </w:rPr>
      </w:pPr>
      <w:r w:rsidRPr="000B53D0">
        <w:rPr>
          <w:rFonts w:eastAsia="Times New Roman" w:cstheme="minorHAnsi"/>
          <w:sz w:val="28"/>
          <w:szCs w:val="28"/>
          <w:lang w:eastAsia="it-IT"/>
        </w:rPr>
        <w:t>l</w:t>
      </w:r>
      <w:r w:rsidR="00D41C4F" w:rsidRPr="000B53D0">
        <w:rPr>
          <w:rFonts w:eastAsia="Times New Roman" w:cstheme="minorHAnsi"/>
          <w:sz w:val="28"/>
          <w:szCs w:val="28"/>
          <w:lang w:eastAsia="it-IT"/>
        </w:rPr>
        <w:t>) Prevedere controlli periodici, senza preavviso, con riguardo alle attività aziendali prospettate nella valutazione del rischio d’azienda.</w:t>
      </w:r>
    </w:p>
    <w:p w14:paraId="53D595AC" w14:textId="5B8679B2" w:rsidR="0000039D" w:rsidRPr="000B53D0" w:rsidRDefault="0000039D" w:rsidP="005C671E">
      <w:pPr>
        <w:spacing w:line="240" w:lineRule="auto"/>
        <w:ind w:left="567" w:right="567" w:firstLine="425"/>
        <w:jc w:val="both"/>
        <w:rPr>
          <w:rFonts w:eastAsia="Times New Roman" w:cstheme="minorHAnsi"/>
          <w:sz w:val="28"/>
          <w:szCs w:val="28"/>
          <w:lang w:eastAsia="it-IT"/>
        </w:rPr>
      </w:pPr>
      <w:r w:rsidRPr="000B53D0">
        <w:rPr>
          <w:rFonts w:eastAsia="Times New Roman" w:cstheme="minorHAnsi"/>
          <w:sz w:val="28"/>
          <w:szCs w:val="28"/>
          <w:lang w:eastAsia="it-IT"/>
        </w:rPr>
        <w:t>m</w:t>
      </w:r>
      <w:r w:rsidR="00D41C4F" w:rsidRPr="000B53D0">
        <w:rPr>
          <w:rFonts w:eastAsia="Times New Roman" w:cstheme="minorHAnsi"/>
          <w:sz w:val="28"/>
          <w:szCs w:val="28"/>
          <w:lang w:eastAsia="it-IT"/>
        </w:rPr>
        <w:t>) Prevedere e disciplinare l’obbligo per dipendenti ed apicali di riferire all’ODV notizie rilevanti con riguardo alle attività ed agli eventi concernenti l’Ente, alla violazione del Modello ed alla consumazione dei reati, con specifiche indicazioni delle modalità di comunicazione.</w:t>
      </w:r>
    </w:p>
    <w:p w14:paraId="50F779C7" w14:textId="1393B5B0" w:rsidR="001303F7" w:rsidRPr="000B53D0" w:rsidRDefault="001303F7" w:rsidP="005C671E">
      <w:pPr>
        <w:spacing w:line="240" w:lineRule="auto"/>
        <w:ind w:left="567" w:right="567" w:firstLine="425"/>
        <w:jc w:val="both"/>
        <w:rPr>
          <w:rFonts w:eastAsia="Times New Roman" w:cstheme="minorHAnsi"/>
          <w:sz w:val="28"/>
          <w:szCs w:val="28"/>
          <w:lang w:eastAsia="it-IT"/>
        </w:rPr>
      </w:pPr>
      <w:proofErr w:type="gramStart"/>
      <w:r w:rsidRPr="000B53D0">
        <w:rPr>
          <w:rFonts w:eastAsia="Times New Roman" w:cstheme="minorHAnsi"/>
          <w:sz w:val="28"/>
          <w:szCs w:val="28"/>
          <w:lang w:eastAsia="it-IT"/>
        </w:rPr>
        <w:t>n)Verificare</w:t>
      </w:r>
      <w:proofErr w:type="gramEnd"/>
      <w:r w:rsidRPr="000B53D0">
        <w:rPr>
          <w:rFonts w:eastAsia="Times New Roman" w:cstheme="minorHAnsi"/>
          <w:sz w:val="28"/>
          <w:szCs w:val="28"/>
          <w:lang w:eastAsia="it-IT"/>
        </w:rPr>
        <w:t xml:space="preserve"> il coordinamento  e l’integrazione del Modello c</w:t>
      </w:r>
      <w:r w:rsidR="004E37B8" w:rsidRPr="000B53D0">
        <w:rPr>
          <w:rFonts w:eastAsia="Times New Roman" w:cstheme="minorHAnsi"/>
          <w:sz w:val="28"/>
          <w:szCs w:val="28"/>
          <w:lang w:eastAsia="it-IT"/>
        </w:rPr>
        <w:t>on ogni altro  sistema di gestione e controllo aziendale ( ad es. con riguardo all’antiriciclaggio ed agli audit interni).</w:t>
      </w:r>
    </w:p>
    <w:p w14:paraId="30116364" w14:textId="2EB834D9" w:rsidR="004E37B8" w:rsidRDefault="004E37B8" w:rsidP="005C671E">
      <w:pPr>
        <w:spacing w:line="240" w:lineRule="auto"/>
        <w:ind w:left="567" w:right="567" w:firstLine="425"/>
        <w:jc w:val="both"/>
        <w:rPr>
          <w:rFonts w:eastAsia="Times New Roman" w:cstheme="minorHAnsi"/>
          <w:sz w:val="28"/>
          <w:szCs w:val="28"/>
          <w:lang w:eastAsia="it-IT"/>
        </w:rPr>
      </w:pPr>
      <w:r w:rsidRPr="000B53D0">
        <w:rPr>
          <w:rFonts w:eastAsia="Times New Roman" w:cstheme="minorHAnsi"/>
          <w:sz w:val="28"/>
          <w:szCs w:val="28"/>
          <w:lang w:eastAsia="it-IT"/>
        </w:rPr>
        <w:lastRenderedPageBreak/>
        <w:t xml:space="preserve"> Concludendo, (cfr. Cass. </w:t>
      </w:r>
      <w:proofErr w:type="spellStart"/>
      <w:r w:rsidRPr="000B53D0">
        <w:rPr>
          <w:rFonts w:eastAsia="Times New Roman" w:cstheme="minorHAnsi"/>
          <w:sz w:val="28"/>
          <w:szCs w:val="28"/>
          <w:lang w:eastAsia="it-IT"/>
        </w:rPr>
        <w:t>pen</w:t>
      </w:r>
      <w:proofErr w:type="spellEnd"/>
      <w:proofErr w:type="gramStart"/>
      <w:r w:rsidRPr="000B53D0">
        <w:rPr>
          <w:rFonts w:eastAsia="Times New Roman" w:cstheme="minorHAnsi"/>
          <w:sz w:val="28"/>
          <w:szCs w:val="28"/>
          <w:lang w:eastAsia="it-IT"/>
        </w:rPr>
        <w:t>. ,</w:t>
      </w:r>
      <w:proofErr w:type="gramEnd"/>
      <w:r w:rsidRPr="000B53D0">
        <w:rPr>
          <w:rFonts w:eastAsia="Times New Roman" w:cstheme="minorHAnsi"/>
          <w:sz w:val="28"/>
          <w:szCs w:val="28"/>
          <w:lang w:eastAsia="it-IT"/>
        </w:rPr>
        <w:t xml:space="preserve"> sez. VI, 12 febbraio 2016, n. 11442) il requisito del Modello efficace è incompatibile  con meri adempimenti formali e burocratici.</w:t>
      </w:r>
    </w:p>
    <w:p w14:paraId="6BD03B2D" w14:textId="7ABCC675" w:rsidR="005627DA" w:rsidRPr="005627DA" w:rsidRDefault="005627DA" w:rsidP="005627DA">
      <w:pPr>
        <w:spacing w:line="240" w:lineRule="auto"/>
        <w:ind w:right="567"/>
        <w:jc w:val="both"/>
        <w:rPr>
          <w:rFonts w:eastAsia="Times New Roman" w:cstheme="minorHAnsi"/>
          <w:b/>
          <w:bCs/>
          <w:sz w:val="28"/>
          <w:szCs w:val="28"/>
          <w:lang w:eastAsia="it-IT"/>
        </w:rPr>
      </w:pPr>
      <w:r w:rsidRPr="005627DA">
        <w:rPr>
          <w:rFonts w:eastAsia="Times New Roman" w:cstheme="minorHAnsi"/>
          <w:b/>
          <w:bCs/>
          <w:sz w:val="28"/>
          <w:szCs w:val="28"/>
          <w:lang w:eastAsia="it-IT"/>
        </w:rPr>
        <w:t xml:space="preserve">        §</w:t>
      </w:r>
      <w:r w:rsidR="002F5EEE">
        <w:rPr>
          <w:rFonts w:eastAsia="Times New Roman" w:cstheme="minorHAnsi"/>
          <w:b/>
          <w:bCs/>
          <w:sz w:val="28"/>
          <w:szCs w:val="28"/>
          <w:lang w:eastAsia="it-IT"/>
        </w:rPr>
        <w:t>3.</w:t>
      </w:r>
      <w:r w:rsidRPr="005627DA">
        <w:rPr>
          <w:rFonts w:eastAsia="Times New Roman" w:cstheme="minorHAnsi"/>
          <w:b/>
          <w:bCs/>
          <w:sz w:val="28"/>
          <w:szCs w:val="28"/>
          <w:lang w:eastAsia="it-IT"/>
        </w:rPr>
        <w:t xml:space="preserve"> L’elusione fraudolenta del modello di organizzazione e gestione</w:t>
      </w:r>
    </w:p>
    <w:p w14:paraId="3658CDB8" w14:textId="0D4777B8" w:rsidR="007C5247" w:rsidRPr="000B53D0" w:rsidRDefault="00930D6A" w:rsidP="005C671E">
      <w:pPr>
        <w:spacing w:line="240" w:lineRule="auto"/>
        <w:ind w:left="567" w:right="567" w:firstLine="425"/>
        <w:jc w:val="both"/>
        <w:rPr>
          <w:rFonts w:cstheme="minorHAnsi"/>
          <w:sz w:val="28"/>
          <w:szCs w:val="28"/>
        </w:rPr>
      </w:pPr>
      <w:r w:rsidRPr="000B53D0">
        <w:rPr>
          <w:rFonts w:eastAsia="Times New Roman" w:cstheme="minorHAnsi"/>
          <w:sz w:val="28"/>
          <w:szCs w:val="28"/>
          <w:lang w:eastAsia="it-IT"/>
        </w:rPr>
        <w:t xml:space="preserve"> </w:t>
      </w:r>
      <w:r w:rsidR="00CC5EED">
        <w:rPr>
          <w:rFonts w:eastAsia="Times New Roman" w:cstheme="minorHAnsi"/>
          <w:sz w:val="28"/>
          <w:szCs w:val="28"/>
          <w:lang w:eastAsia="it-IT"/>
        </w:rPr>
        <w:t>Tema d’indagine conclusivo</w:t>
      </w:r>
      <w:r w:rsidR="0096475B">
        <w:rPr>
          <w:rFonts w:eastAsia="Times New Roman" w:cstheme="minorHAnsi"/>
          <w:sz w:val="28"/>
          <w:szCs w:val="28"/>
          <w:lang w:eastAsia="it-IT"/>
        </w:rPr>
        <w:t xml:space="preserve">, con riguardo alla responsabilità ex </w:t>
      </w:r>
      <w:proofErr w:type="spellStart"/>
      <w:r w:rsidR="0096475B">
        <w:rPr>
          <w:rFonts w:eastAsia="Times New Roman" w:cstheme="minorHAnsi"/>
          <w:sz w:val="28"/>
          <w:szCs w:val="28"/>
          <w:lang w:eastAsia="it-IT"/>
        </w:rPr>
        <w:t>d.</w:t>
      </w:r>
      <w:proofErr w:type="gramStart"/>
      <w:r w:rsidR="0096475B">
        <w:rPr>
          <w:rFonts w:eastAsia="Times New Roman" w:cstheme="minorHAnsi"/>
          <w:sz w:val="28"/>
          <w:szCs w:val="28"/>
          <w:lang w:eastAsia="it-IT"/>
        </w:rPr>
        <w:t>l.vo</w:t>
      </w:r>
      <w:proofErr w:type="spellEnd"/>
      <w:proofErr w:type="gramEnd"/>
      <w:r w:rsidR="0096475B">
        <w:rPr>
          <w:rFonts w:eastAsia="Times New Roman" w:cstheme="minorHAnsi"/>
          <w:sz w:val="28"/>
          <w:szCs w:val="28"/>
          <w:lang w:eastAsia="it-IT"/>
        </w:rPr>
        <w:t xml:space="preserve"> 231/01,</w:t>
      </w:r>
      <w:r w:rsidR="007C5247" w:rsidRPr="000B53D0">
        <w:rPr>
          <w:rFonts w:eastAsia="Times New Roman" w:cstheme="minorHAnsi"/>
          <w:sz w:val="28"/>
          <w:szCs w:val="28"/>
          <w:lang w:eastAsia="it-IT"/>
        </w:rPr>
        <w:t xml:space="preserve"> è costituito dalla verifica delle modalità con le quali è stat</w:t>
      </w:r>
      <w:r w:rsidR="00875E35" w:rsidRPr="000B53D0">
        <w:rPr>
          <w:rFonts w:eastAsia="Times New Roman" w:cstheme="minorHAnsi"/>
          <w:sz w:val="28"/>
          <w:szCs w:val="28"/>
          <w:lang w:eastAsia="it-IT"/>
        </w:rPr>
        <w:t>o</w:t>
      </w:r>
      <w:r w:rsidR="007C5247" w:rsidRPr="000B53D0">
        <w:rPr>
          <w:rFonts w:eastAsia="Times New Roman" w:cstheme="minorHAnsi"/>
          <w:sz w:val="28"/>
          <w:szCs w:val="28"/>
          <w:lang w:eastAsia="it-IT"/>
        </w:rPr>
        <w:t xml:space="preserve"> post</w:t>
      </w:r>
      <w:r w:rsidR="00875E35" w:rsidRPr="000B53D0">
        <w:rPr>
          <w:rFonts w:eastAsia="Times New Roman" w:cstheme="minorHAnsi"/>
          <w:sz w:val="28"/>
          <w:szCs w:val="28"/>
          <w:lang w:eastAsia="it-IT"/>
        </w:rPr>
        <w:t>o</w:t>
      </w:r>
      <w:r w:rsidR="007C5247" w:rsidRPr="000B53D0">
        <w:rPr>
          <w:rFonts w:eastAsia="Times New Roman" w:cstheme="minorHAnsi"/>
          <w:sz w:val="28"/>
          <w:szCs w:val="28"/>
          <w:lang w:eastAsia="it-IT"/>
        </w:rPr>
        <w:t xml:space="preserve"> in essere il reato funzionale all’interesse o al vantaggio dell’ente, al fine di accertare se lo stesso sia stato attuato </w:t>
      </w:r>
      <w:r w:rsidR="00441627" w:rsidRPr="000B53D0">
        <w:rPr>
          <w:rFonts w:eastAsia="Times New Roman" w:cstheme="minorHAnsi"/>
          <w:sz w:val="28"/>
          <w:szCs w:val="28"/>
          <w:lang w:eastAsia="it-IT"/>
        </w:rPr>
        <w:t xml:space="preserve">eludendo </w:t>
      </w:r>
      <w:r w:rsidR="007C5247" w:rsidRPr="000B53D0">
        <w:rPr>
          <w:rFonts w:eastAsia="Times New Roman" w:cstheme="minorHAnsi"/>
          <w:sz w:val="28"/>
          <w:szCs w:val="28"/>
          <w:lang w:eastAsia="it-IT"/>
        </w:rPr>
        <w:t xml:space="preserve"> fraudolent</w:t>
      </w:r>
      <w:r w:rsidR="00441627" w:rsidRPr="000B53D0">
        <w:rPr>
          <w:rFonts w:eastAsia="Times New Roman" w:cstheme="minorHAnsi"/>
          <w:sz w:val="28"/>
          <w:szCs w:val="28"/>
          <w:lang w:eastAsia="it-IT"/>
        </w:rPr>
        <w:t xml:space="preserve">emente i </w:t>
      </w:r>
      <w:r w:rsidR="007C5247" w:rsidRPr="000B53D0">
        <w:rPr>
          <w:rFonts w:eastAsia="Times New Roman" w:cstheme="minorHAnsi"/>
          <w:sz w:val="28"/>
          <w:szCs w:val="28"/>
          <w:lang w:eastAsia="it-IT"/>
        </w:rPr>
        <w:t xml:space="preserve"> </w:t>
      </w:r>
      <w:r w:rsidR="00441627" w:rsidRPr="000B53D0">
        <w:rPr>
          <w:rFonts w:eastAsia="Times New Roman" w:cstheme="minorHAnsi"/>
          <w:sz w:val="28"/>
          <w:szCs w:val="28"/>
          <w:lang w:eastAsia="it-IT"/>
        </w:rPr>
        <w:t>modelli di organizzazione e gestione</w:t>
      </w:r>
      <w:r w:rsidR="007C5247" w:rsidRPr="000B53D0">
        <w:rPr>
          <w:rFonts w:eastAsia="Times New Roman" w:cstheme="minorHAnsi"/>
          <w:sz w:val="28"/>
          <w:szCs w:val="28"/>
          <w:lang w:eastAsia="it-IT"/>
        </w:rPr>
        <w:t>.</w:t>
      </w:r>
    </w:p>
    <w:p w14:paraId="3468AFA2" w14:textId="4DAB62AB" w:rsidR="00930D6A" w:rsidRPr="000B53D0" w:rsidRDefault="00930D6A" w:rsidP="005C671E">
      <w:pPr>
        <w:spacing w:line="240" w:lineRule="auto"/>
        <w:ind w:left="567" w:right="567" w:firstLine="425"/>
        <w:jc w:val="both"/>
        <w:rPr>
          <w:rFonts w:cstheme="minorHAnsi"/>
          <w:sz w:val="28"/>
          <w:szCs w:val="28"/>
        </w:rPr>
      </w:pPr>
      <w:r w:rsidRPr="000B53D0">
        <w:rPr>
          <w:rFonts w:cstheme="minorHAnsi"/>
          <w:sz w:val="28"/>
          <w:szCs w:val="28"/>
        </w:rPr>
        <w:t xml:space="preserve"> L’intercorsa elusione fraudolenta del MOGC, quale causa </w:t>
      </w:r>
      <w:proofErr w:type="gramStart"/>
      <w:r w:rsidRPr="000B53D0">
        <w:rPr>
          <w:rFonts w:cstheme="minorHAnsi"/>
          <w:sz w:val="28"/>
          <w:szCs w:val="28"/>
        </w:rPr>
        <w:t>di  esclusione</w:t>
      </w:r>
      <w:proofErr w:type="gramEnd"/>
      <w:r w:rsidRPr="000B53D0">
        <w:rPr>
          <w:rFonts w:cstheme="minorHAnsi"/>
          <w:sz w:val="28"/>
          <w:szCs w:val="28"/>
        </w:rPr>
        <w:t xml:space="preserve"> della responsabilità amministrativa da reato,  opera</w:t>
      </w:r>
      <w:r w:rsidR="00B41A83" w:rsidRPr="000B53D0">
        <w:rPr>
          <w:rFonts w:cstheme="minorHAnsi"/>
          <w:sz w:val="28"/>
          <w:szCs w:val="28"/>
        </w:rPr>
        <w:t>- ad avviso di chi scrive-</w:t>
      </w:r>
      <w:r w:rsidRPr="000B53D0">
        <w:rPr>
          <w:rFonts w:cstheme="minorHAnsi"/>
          <w:sz w:val="28"/>
          <w:szCs w:val="28"/>
        </w:rPr>
        <w:t xml:space="preserve"> quale causa di</w:t>
      </w:r>
      <w:r w:rsidR="00CC5EED">
        <w:rPr>
          <w:rFonts w:cstheme="minorHAnsi"/>
          <w:sz w:val="28"/>
          <w:szCs w:val="28"/>
        </w:rPr>
        <w:t xml:space="preserve"> esclusione della responsabilità necessaria, </w:t>
      </w:r>
      <w:r w:rsidRPr="000B53D0">
        <w:rPr>
          <w:rFonts w:cstheme="minorHAnsi"/>
          <w:sz w:val="28"/>
          <w:szCs w:val="28"/>
        </w:rPr>
        <w:t xml:space="preserve"> sussidiari</w:t>
      </w:r>
      <w:r w:rsidR="00CC5EED">
        <w:rPr>
          <w:rFonts w:cstheme="minorHAnsi"/>
          <w:sz w:val="28"/>
          <w:szCs w:val="28"/>
        </w:rPr>
        <w:t>a</w:t>
      </w:r>
      <w:r w:rsidRPr="000B53D0">
        <w:rPr>
          <w:rFonts w:cstheme="minorHAnsi"/>
          <w:sz w:val="28"/>
          <w:szCs w:val="28"/>
        </w:rPr>
        <w:t xml:space="preserve"> e relativ</w:t>
      </w:r>
      <w:r w:rsidR="00CC5EED">
        <w:rPr>
          <w:rFonts w:cstheme="minorHAnsi"/>
          <w:sz w:val="28"/>
          <w:szCs w:val="28"/>
        </w:rPr>
        <w:t>a</w:t>
      </w:r>
      <w:r w:rsidRPr="000B53D0">
        <w:rPr>
          <w:rFonts w:cstheme="minorHAnsi"/>
          <w:sz w:val="28"/>
          <w:szCs w:val="28"/>
        </w:rPr>
        <w:t>.</w:t>
      </w:r>
    </w:p>
    <w:p w14:paraId="4ED59055" w14:textId="79EDCDF7" w:rsidR="004E37B8" w:rsidRPr="000B53D0" w:rsidRDefault="00930D6A" w:rsidP="00CC5EED">
      <w:pPr>
        <w:spacing w:line="240" w:lineRule="auto"/>
        <w:ind w:left="567" w:right="567"/>
        <w:jc w:val="both"/>
        <w:rPr>
          <w:rFonts w:cstheme="minorHAnsi"/>
          <w:sz w:val="28"/>
          <w:szCs w:val="28"/>
        </w:rPr>
      </w:pPr>
      <w:r w:rsidRPr="000B53D0">
        <w:rPr>
          <w:rFonts w:cstheme="minorHAnsi"/>
          <w:sz w:val="28"/>
          <w:szCs w:val="28"/>
        </w:rPr>
        <w:t xml:space="preserve"> Causa di </w:t>
      </w:r>
      <w:r w:rsidR="00CC5EED">
        <w:rPr>
          <w:rFonts w:cstheme="minorHAnsi"/>
          <w:sz w:val="28"/>
          <w:szCs w:val="28"/>
        </w:rPr>
        <w:t xml:space="preserve">esclusione necessaria in quanto l’idoneità di ODV e MOGV non </w:t>
      </w:r>
      <w:r w:rsidR="00F646EA">
        <w:rPr>
          <w:rFonts w:cstheme="minorHAnsi"/>
          <w:sz w:val="28"/>
          <w:szCs w:val="28"/>
        </w:rPr>
        <w:t xml:space="preserve">consente di </w:t>
      </w:r>
      <w:r w:rsidR="00CC5EED">
        <w:rPr>
          <w:rFonts w:cstheme="minorHAnsi"/>
          <w:sz w:val="28"/>
          <w:szCs w:val="28"/>
        </w:rPr>
        <w:t xml:space="preserve">escludere la responsabilità dell’ente senza tale ulteriore elemento; </w:t>
      </w:r>
      <w:r w:rsidRPr="000B53D0">
        <w:rPr>
          <w:rFonts w:cstheme="minorHAnsi"/>
          <w:sz w:val="28"/>
          <w:szCs w:val="28"/>
        </w:rPr>
        <w:t xml:space="preserve">sussidiaria, in </w:t>
      </w:r>
      <w:proofErr w:type="gramStart"/>
      <w:r w:rsidRPr="000B53D0">
        <w:rPr>
          <w:rFonts w:cstheme="minorHAnsi"/>
          <w:sz w:val="28"/>
          <w:szCs w:val="28"/>
        </w:rPr>
        <w:t>quanto  può</w:t>
      </w:r>
      <w:proofErr w:type="gramEnd"/>
      <w:r w:rsidRPr="000B53D0">
        <w:rPr>
          <w:rFonts w:cstheme="minorHAnsi"/>
          <w:sz w:val="28"/>
          <w:szCs w:val="28"/>
        </w:rPr>
        <w:t xml:space="preserve"> operare soltanto  subordinatamente all’accertamento dell’esistenza  </w:t>
      </w:r>
      <w:r w:rsidR="004E37B8" w:rsidRPr="000B53D0">
        <w:rPr>
          <w:rFonts w:cstheme="minorHAnsi"/>
          <w:sz w:val="28"/>
          <w:szCs w:val="28"/>
        </w:rPr>
        <w:t xml:space="preserve">ed effettività </w:t>
      </w:r>
      <w:r w:rsidRPr="000B53D0">
        <w:rPr>
          <w:rFonts w:cstheme="minorHAnsi"/>
          <w:sz w:val="28"/>
          <w:szCs w:val="28"/>
        </w:rPr>
        <w:t>di ODV e MOGC</w:t>
      </w:r>
      <w:r w:rsidR="004E37B8" w:rsidRPr="000B53D0">
        <w:rPr>
          <w:rFonts w:cstheme="minorHAnsi"/>
          <w:sz w:val="28"/>
          <w:szCs w:val="28"/>
        </w:rPr>
        <w:t>.</w:t>
      </w:r>
    </w:p>
    <w:p w14:paraId="040ADE05" w14:textId="77777777" w:rsidR="00930D6A" w:rsidRPr="000B53D0" w:rsidRDefault="00930D6A" w:rsidP="005C671E">
      <w:pPr>
        <w:spacing w:line="240" w:lineRule="auto"/>
        <w:ind w:left="567" w:right="567" w:firstLine="425"/>
        <w:jc w:val="both"/>
        <w:rPr>
          <w:rFonts w:cstheme="minorHAnsi"/>
          <w:sz w:val="28"/>
          <w:szCs w:val="28"/>
        </w:rPr>
      </w:pPr>
      <w:r w:rsidRPr="000B53D0">
        <w:rPr>
          <w:rFonts w:cstheme="minorHAnsi"/>
          <w:sz w:val="28"/>
          <w:szCs w:val="28"/>
        </w:rPr>
        <w:t xml:space="preserve">L’inesistenza o la carenza dei requisiti dell’uno e dell’altro implicano infatti, di per </w:t>
      </w:r>
      <w:proofErr w:type="gramStart"/>
      <w:r w:rsidRPr="000B53D0">
        <w:rPr>
          <w:rFonts w:cstheme="minorHAnsi"/>
          <w:sz w:val="28"/>
          <w:szCs w:val="28"/>
        </w:rPr>
        <w:t>sé ,</w:t>
      </w:r>
      <w:proofErr w:type="gramEnd"/>
      <w:r w:rsidRPr="000B53D0">
        <w:rPr>
          <w:rFonts w:cstheme="minorHAnsi"/>
          <w:sz w:val="28"/>
          <w:szCs w:val="28"/>
        </w:rPr>
        <w:t xml:space="preserve"> l’innesco di tale forma di responsabilità.</w:t>
      </w:r>
    </w:p>
    <w:p w14:paraId="09C67340" w14:textId="22914097" w:rsidR="00951C96" w:rsidRPr="000B53D0" w:rsidRDefault="00951C96" w:rsidP="005C671E">
      <w:pPr>
        <w:spacing w:line="240" w:lineRule="auto"/>
        <w:ind w:left="567" w:right="567" w:firstLine="425"/>
        <w:jc w:val="both"/>
        <w:rPr>
          <w:rFonts w:cstheme="minorHAnsi"/>
          <w:sz w:val="28"/>
          <w:szCs w:val="28"/>
        </w:rPr>
      </w:pPr>
      <w:r w:rsidRPr="000B53D0">
        <w:rPr>
          <w:rFonts w:cstheme="minorHAnsi"/>
          <w:sz w:val="28"/>
          <w:szCs w:val="28"/>
        </w:rPr>
        <w:t>La loro corretta ed efficace operatività</w:t>
      </w:r>
      <w:r w:rsidR="00CD612F">
        <w:rPr>
          <w:rFonts w:cstheme="minorHAnsi"/>
          <w:sz w:val="28"/>
          <w:szCs w:val="28"/>
        </w:rPr>
        <w:t>,</w:t>
      </w:r>
      <w:r w:rsidRPr="000B53D0">
        <w:rPr>
          <w:rFonts w:cstheme="minorHAnsi"/>
          <w:sz w:val="28"/>
          <w:szCs w:val="28"/>
        </w:rPr>
        <w:t xml:space="preserve"> </w:t>
      </w:r>
      <w:proofErr w:type="gramStart"/>
      <w:r w:rsidR="00CD612F">
        <w:rPr>
          <w:rFonts w:cstheme="minorHAnsi"/>
          <w:sz w:val="28"/>
          <w:szCs w:val="28"/>
        </w:rPr>
        <w:t xml:space="preserve">invece, </w:t>
      </w:r>
      <w:r w:rsidRPr="000B53D0">
        <w:rPr>
          <w:rFonts w:cstheme="minorHAnsi"/>
          <w:sz w:val="28"/>
          <w:szCs w:val="28"/>
        </w:rPr>
        <w:t xml:space="preserve"> esclude</w:t>
      </w:r>
      <w:proofErr w:type="gramEnd"/>
      <w:r w:rsidRPr="000B53D0">
        <w:rPr>
          <w:rFonts w:cstheme="minorHAnsi"/>
          <w:sz w:val="28"/>
          <w:szCs w:val="28"/>
        </w:rPr>
        <w:t xml:space="preserve"> la responsabilità ex </w:t>
      </w:r>
      <w:proofErr w:type="spellStart"/>
      <w:r w:rsidR="00B41A83" w:rsidRPr="000B53D0">
        <w:rPr>
          <w:rFonts w:cstheme="minorHAnsi"/>
          <w:sz w:val="28"/>
          <w:szCs w:val="28"/>
        </w:rPr>
        <w:t>d.l.vo</w:t>
      </w:r>
      <w:proofErr w:type="spellEnd"/>
      <w:r w:rsidR="00B41A83" w:rsidRPr="000B53D0">
        <w:rPr>
          <w:rFonts w:cstheme="minorHAnsi"/>
          <w:sz w:val="28"/>
          <w:szCs w:val="28"/>
        </w:rPr>
        <w:t xml:space="preserve"> </w:t>
      </w:r>
      <w:r w:rsidRPr="000B53D0">
        <w:rPr>
          <w:rFonts w:cstheme="minorHAnsi"/>
          <w:sz w:val="28"/>
          <w:szCs w:val="28"/>
        </w:rPr>
        <w:t>23</w:t>
      </w:r>
      <w:r w:rsidR="00E038FF">
        <w:rPr>
          <w:rFonts w:cstheme="minorHAnsi"/>
          <w:sz w:val="28"/>
          <w:szCs w:val="28"/>
        </w:rPr>
        <w:t>1</w:t>
      </w:r>
      <w:r w:rsidR="00B41A83" w:rsidRPr="000B53D0">
        <w:rPr>
          <w:rFonts w:cstheme="minorHAnsi"/>
          <w:sz w:val="28"/>
          <w:szCs w:val="28"/>
        </w:rPr>
        <w:t>/2001</w:t>
      </w:r>
      <w:r w:rsidRPr="000B53D0">
        <w:rPr>
          <w:rFonts w:cstheme="minorHAnsi"/>
          <w:sz w:val="28"/>
          <w:szCs w:val="28"/>
        </w:rPr>
        <w:t xml:space="preserve"> </w:t>
      </w:r>
      <w:r w:rsidR="00F646EA">
        <w:rPr>
          <w:rFonts w:cstheme="minorHAnsi"/>
          <w:sz w:val="28"/>
          <w:szCs w:val="28"/>
        </w:rPr>
        <w:t xml:space="preserve">solo </w:t>
      </w:r>
      <w:r w:rsidRPr="000B53D0">
        <w:rPr>
          <w:rFonts w:cstheme="minorHAnsi"/>
          <w:sz w:val="28"/>
          <w:szCs w:val="28"/>
        </w:rPr>
        <w:t>qualora il reato rilevante sia stato commesso eludendo fraudolentemente il MOGC.</w:t>
      </w:r>
    </w:p>
    <w:p w14:paraId="1671A720" w14:textId="1933B356" w:rsidR="00CD612F" w:rsidRDefault="00930D6A" w:rsidP="005C671E">
      <w:pPr>
        <w:spacing w:line="240" w:lineRule="auto"/>
        <w:ind w:left="567" w:right="567" w:firstLine="425"/>
        <w:jc w:val="both"/>
        <w:rPr>
          <w:rFonts w:cstheme="minorHAnsi"/>
          <w:sz w:val="28"/>
          <w:szCs w:val="28"/>
        </w:rPr>
      </w:pPr>
      <w:r w:rsidRPr="000B53D0">
        <w:rPr>
          <w:rFonts w:cstheme="minorHAnsi"/>
          <w:sz w:val="28"/>
          <w:szCs w:val="28"/>
        </w:rPr>
        <w:t xml:space="preserve"> </w:t>
      </w:r>
      <w:r w:rsidR="00951C96" w:rsidRPr="000B53D0">
        <w:rPr>
          <w:rFonts w:cstheme="minorHAnsi"/>
          <w:sz w:val="28"/>
          <w:szCs w:val="28"/>
        </w:rPr>
        <w:t xml:space="preserve">La causa di </w:t>
      </w:r>
      <w:r w:rsidR="00297FF5">
        <w:rPr>
          <w:rFonts w:cstheme="minorHAnsi"/>
          <w:sz w:val="28"/>
          <w:szCs w:val="28"/>
        </w:rPr>
        <w:t>esclusione della responsabilità</w:t>
      </w:r>
      <w:r w:rsidR="00951C96" w:rsidRPr="000B53D0">
        <w:rPr>
          <w:rFonts w:cstheme="minorHAnsi"/>
          <w:sz w:val="28"/>
          <w:szCs w:val="28"/>
        </w:rPr>
        <w:t xml:space="preserve">, oltre che sussidiaria nei termini descritti, può inoltre definirsi “relativa” in </w:t>
      </w:r>
      <w:proofErr w:type="gramStart"/>
      <w:r w:rsidR="00951C96" w:rsidRPr="000B53D0">
        <w:rPr>
          <w:rFonts w:cstheme="minorHAnsi"/>
          <w:sz w:val="28"/>
          <w:szCs w:val="28"/>
        </w:rPr>
        <w:t>quanto  l’efficienza</w:t>
      </w:r>
      <w:proofErr w:type="gramEnd"/>
      <w:r w:rsidR="00951C96" w:rsidRPr="000B53D0">
        <w:rPr>
          <w:rFonts w:cstheme="minorHAnsi"/>
          <w:sz w:val="28"/>
          <w:szCs w:val="28"/>
        </w:rPr>
        <w:t xml:space="preserve"> ingannatrice delle modalità funzionali alla elusione del controllo va rapportata non ad un modello astratto di soggetto passivo dell’inganno, ma alla qualità del MOGC ed alla qualità professionale dei componenti dell’ODV nel suo complesso. Qualità dell’uno e dell’altro che sicuramente sono, in concreto, adeguate, altrimenti l</w:t>
      </w:r>
      <w:r w:rsidR="00551F27">
        <w:rPr>
          <w:rFonts w:cstheme="minorHAnsi"/>
          <w:sz w:val="28"/>
          <w:szCs w:val="28"/>
        </w:rPr>
        <w:t>’</w:t>
      </w:r>
      <w:r w:rsidR="00951C96" w:rsidRPr="000B53D0">
        <w:rPr>
          <w:rFonts w:cstheme="minorHAnsi"/>
          <w:sz w:val="28"/>
          <w:szCs w:val="28"/>
        </w:rPr>
        <w:t xml:space="preserve">assenza dei requisiti di adeguatezza dell’uno e dell’altro avrebbero escluso il passaggio all’analisi del secondo requisito in discussione. L’elusione </w:t>
      </w:r>
      <w:proofErr w:type="gramStart"/>
      <w:r w:rsidR="00951C96" w:rsidRPr="000B53D0">
        <w:rPr>
          <w:rFonts w:cstheme="minorHAnsi"/>
          <w:sz w:val="28"/>
          <w:szCs w:val="28"/>
        </w:rPr>
        <w:t>fraudolenta,  per</w:t>
      </w:r>
      <w:proofErr w:type="gramEnd"/>
      <w:r w:rsidR="00951C96" w:rsidRPr="000B53D0">
        <w:rPr>
          <w:rFonts w:cstheme="minorHAnsi"/>
          <w:sz w:val="28"/>
          <w:szCs w:val="28"/>
        </w:rPr>
        <w:t xml:space="preserve">  escludere la responsabilità dell’ente, deve dunque  consistere in artifici e raggiri particolarmente complessi ed efficaci, tali da eludere meccanismi ( il MOGC) e soggetti ( i componenti dell’ODV non singolarmente considerati, ma in quanto operanti in un organismo provvisto di particolari   requisiti  di</w:t>
      </w:r>
      <w:r w:rsidR="00FE1635" w:rsidRPr="000B53D0">
        <w:rPr>
          <w:rFonts w:cstheme="minorHAnsi"/>
          <w:sz w:val="28"/>
          <w:szCs w:val="28"/>
        </w:rPr>
        <w:t xml:space="preserve"> </w:t>
      </w:r>
      <w:r w:rsidR="00951C96" w:rsidRPr="000B53D0">
        <w:rPr>
          <w:rFonts w:cstheme="minorHAnsi"/>
          <w:sz w:val="28"/>
          <w:szCs w:val="28"/>
        </w:rPr>
        <w:t xml:space="preserve"> professionalità)</w:t>
      </w:r>
      <w:r w:rsidR="00FE1635" w:rsidRPr="000B53D0">
        <w:rPr>
          <w:rFonts w:cstheme="minorHAnsi"/>
          <w:sz w:val="28"/>
          <w:szCs w:val="28"/>
        </w:rPr>
        <w:t xml:space="preserve"> </w:t>
      </w:r>
      <w:r w:rsidR="00CD612F">
        <w:rPr>
          <w:rFonts w:cstheme="minorHAnsi"/>
          <w:sz w:val="28"/>
          <w:szCs w:val="28"/>
        </w:rPr>
        <w:t>dota</w:t>
      </w:r>
      <w:r w:rsidR="00FE1635" w:rsidRPr="000B53D0">
        <w:rPr>
          <w:rFonts w:cstheme="minorHAnsi"/>
          <w:sz w:val="28"/>
          <w:szCs w:val="28"/>
        </w:rPr>
        <w:t>ti di particolari poteri e mirata capacità di specifica vigilanza</w:t>
      </w:r>
      <w:r w:rsidR="00B41A83" w:rsidRPr="000B53D0">
        <w:rPr>
          <w:rFonts w:cstheme="minorHAnsi"/>
          <w:sz w:val="28"/>
          <w:szCs w:val="28"/>
        </w:rPr>
        <w:t xml:space="preserve">. </w:t>
      </w:r>
      <w:r w:rsidR="00FE1635" w:rsidRPr="000B53D0">
        <w:rPr>
          <w:rFonts w:cstheme="minorHAnsi"/>
          <w:sz w:val="28"/>
          <w:szCs w:val="28"/>
        </w:rPr>
        <w:t xml:space="preserve">In sostanza, la responsabilità </w:t>
      </w:r>
      <w:r w:rsidR="00FE1635" w:rsidRPr="000B53D0">
        <w:rPr>
          <w:rFonts w:cstheme="minorHAnsi"/>
          <w:sz w:val="28"/>
          <w:szCs w:val="28"/>
        </w:rPr>
        <w:lastRenderedPageBreak/>
        <w:t xml:space="preserve">dell’ente sussisterà non solo </w:t>
      </w:r>
      <w:proofErr w:type="spellStart"/>
      <w:r w:rsidR="00FE1635" w:rsidRPr="000B53D0">
        <w:rPr>
          <w:rFonts w:cstheme="minorHAnsi"/>
          <w:sz w:val="28"/>
          <w:szCs w:val="28"/>
        </w:rPr>
        <w:t>allorchè</w:t>
      </w:r>
      <w:proofErr w:type="spellEnd"/>
      <w:r w:rsidR="00FE1635" w:rsidRPr="000B53D0">
        <w:rPr>
          <w:rFonts w:cstheme="minorHAnsi"/>
          <w:sz w:val="28"/>
          <w:szCs w:val="28"/>
        </w:rPr>
        <w:t xml:space="preserve"> la condotta fraudolenta possa definirsi grossolana ma anche quando sia dotata di una capacità ingannatoria anche apprezzabile</w:t>
      </w:r>
      <w:r w:rsidR="00B41A83" w:rsidRPr="000B53D0">
        <w:rPr>
          <w:rFonts w:cstheme="minorHAnsi"/>
          <w:sz w:val="28"/>
          <w:szCs w:val="28"/>
        </w:rPr>
        <w:t>,</w:t>
      </w:r>
      <w:r w:rsidR="00FE1635" w:rsidRPr="000B53D0">
        <w:rPr>
          <w:rFonts w:cstheme="minorHAnsi"/>
          <w:sz w:val="28"/>
          <w:szCs w:val="28"/>
        </w:rPr>
        <w:t xml:space="preserve"> </w:t>
      </w:r>
      <w:proofErr w:type="gramStart"/>
      <w:r w:rsidR="00FE1635" w:rsidRPr="000B53D0">
        <w:rPr>
          <w:rFonts w:cstheme="minorHAnsi"/>
          <w:sz w:val="28"/>
          <w:szCs w:val="28"/>
        </w:rPr>
        <w:t>ma  resistibile</w:t>
      </w:r>
      <w:proofErr w:type="gramEnd"/>
      <w:r w:rsidR="00FE1635" w:rsidRPr="000B53D0">
        <w:rPr>
          <w:rFonts w:cstheme="minorHAnsi"/>
          <w:sz w:val="28"/>
          <w:szCs w:val="28"/>
        </w:rPr>
        <w:t xml:space="preserve"> </w:t>
      </w:r>
      <w:r w:rsidR="00B41A83" w:rsidRPr="000B53D0">
        <w:rPr>
          <w:rFonts w:cstheme="minorHAnsi"/>
          <w:sz w:val="28"/>
          <w:szCs w:val="28"/>
        </w:rPr>
        <w:t>da parte di organismo qualificato quale l’ODV</w:t>
      </w:r>
      <w:r w:rsidR="00CD612F">
        <w:rPr>
          <w:rFonts w:cstheme="minorHAnsi"/>
          <w:sz w:val="28"/>
          <w:szCs w:val="28"/>
        </w:rPr>
        <w:t>.</w:t>
      </w:r>
    </w:p>
    <w:p w14:paraId="181568B5" w14:textId="39679D66" w:rsidR="00DC5DF1" w:rsidRDefault="00DC5DF1" w:rsidP="005C671E">
      <w:pPr>
        <w:spacing w:line="240" w:lineRule="auto"/>
        <w:ind w:left="567" w:right="567" w:firstLine="425"/>
        <w:jc w:val="both"/>
        <w:rPr>
          <w:rFonts w:cstheme="minorHAnsi"/>
          <w:sz w:val="28"/>
          <w:szCs w:val="28"/>
        </w:rPr>
      </w:pPr>
      <w:r w:rsidRPr="000B53D0">
        <w:rPr>
          <w:rFonts w:cstheme="minorHAnsi"/>
          <w:sz w:val="28"/>
          <w:szCs w:val="28"/>
        </w:rPr>
        <w:t xml:space="preserve">In termini sostanzialmente analoghi si è pronunciata Cass. VI </w:t>
      </w:r>
      <w:proofErr w:type="spellStart"/>
      <w:r w:rsidRPr="000B53D0">
        <w:rPr>
          <w:rFonts w:cstheme="minorHAnsi"/>
          <w:sz w:val="28"/>
          <w:szCs w:val="28"/>
        </w:rPr>
        <w:t>pen</w:t>
      </w:r>
      <w:proofErr w:type="spellEnd"/>
      <w:r w:rsidRPr="000B53D0">
        <w:rPr>
          <w:rFonts w:cstheme="minorHAnsi"/>
          <w:sz w:val="28"/>
          <w:szCs w:val="28"/>
        </w:rPr>
        <w:t>, 11 novembre 2021-15 giugno 2022 n. 23401, già citata</w:t>
      </w:r>
      <w:r w:rsidR="00CD612F">
        <w:rPr>
          <w:rFonts w:cstheme="minorHAnsi"/>
          <w:sz w:val="28"/>
          <w:szCs w:val="28"/>
        </w:rPr>
        <w:t xml:space="preserve">( e per altro verso </w:t>
      </w:r>
      <w:r w:rsidR="00A268FB">
        <w:rPr>
          <w:rFonts w:cstheme="minorHAnsi"/>
          <w:sz w:val="28"/>
          <w:szCs w:val="28"/>
        </w:rPr>
        <w:t>non precisamente condivisa</w:t>
      </w:r>
      <w:r w:rsidR="00CD612F">
        <w:rPr>
          <w:rFonts w:cstheme="minorHAnsi"/>
          <w:sz w:val="28"/>
          <w:szCs w:val="28"/>
        </w:rPr>
        <w:t xml:space="preserve">) </w:t>
      </w:r>
      <w:r w:rsidRPr="000B53D0">
        <w:rPr>
          <w:rFonts w:cstheme="minorHAnsi"/>
          <w:sz w:val="28"/>
          <w:szCs w:val="28"/>
        </w:rPr>
        <w:t xml:space="preserve"> per cui “…il concetto di elusione  implica necessariamente una condotta munita di connotazione decettiva, consistendo nel sottrarsi con malizia ad un obbligo ovvero nell’aggiramento di un vincolo, nello specifico rappresentato dalla prescrizioni del modello; concetto rafforzato, poi dal predicato “fraudolenta” che, lungi dall’essere una mera ridondanza , vuole evidenziare l’insufficienza, a tal fine</w:t>
      </w:r>
      <w:r w:rsidR="00F646EA">
        <w:rPr>
          <w:rFonts w:cstheme="minorHAnsi"/>
          <w:sz w:val="28"/>
          <w:szCs w:val="28"/>
        </w:rPr>
        <w:t>,</w:t>
      </w:r>
      <w:r w:rsidRPr="000B53D0">
        <w:rPr>
          <w:rFonts w:cstheme="minorHAnsi"/>
          <w:sz w:val="28"/>
          <w:szCs w:val="28"/>
        </w:rPr>
        <w:t xml:space="preserve"> della semplice violazione delle regole del modello, pretendendo una condotta ingannatoria”.</w:t>
      </w:r>
    </w:p>
    <w:p w14:paraId="001A6FFD" w14:textId="05D5D2F9" w:rsidR="00DC5DF1" w:rsidRPr="000B53D0" w:rsidRDefault="00DC5DF1" w:rsidP="005C671E">
      <w:pPr>
        <w:spacing w:line="240" w:lineRule="auto"/>
        <w:ind w:left="567" w:right="567" w:firstLine="425"/>
        <w:jc w:val="both"/>
        <w:rPr>
          <w:rFonts w:cstheme="minorHAnsi"/>
          <w:sz w:val="28"/>
          <w:szCs w:val="28"/>
        </w:rPr>
      </w:pPr>
      <w:r w:rsidRPr="000B53D0">
        <w:rPr>
          <w:rFonts w:cstheme="minorHAnsi"/>
          <w:sz w:val="28"/>
          <w:szCs w:val="28"/>
        </w:rPr>
        <w:t xml:space="preserve">Aggiungo che, poiché nel modello organizzativo dovrà essere ovviamente previsto il potere prescrittivo dell’ODV, l’elusione fraudolenta </w:t>
      </w:r>
      <w:r w:rsidR="00CD612F">
        <w:rPr>
          <w:rFonts w:cstheme="minorHAnsi"/>
          <w:sz w:val="28"/>
          <w:szCs w:val="28"/>
        </w:rPr>
        <w:t xml:space="preserve">non potrà essere integrata dalla semplice inadempienza </w:t>
      </w:r>
      <w:proofErr w:type="gramStart"/>
      <w:r w:rsidR="00CD612F">
        <w:rPr>
          <w:rFonts w:cstheme="minorHAnsi"/>
          <w:sz w:val="28"/>
          <w:szCs w:val="28"/>
        </w:rPr>
        <w:t xml:space="preserve">alle </w:t>
      </w:r>
      <w:r w:rsidRPr="000B53D0">
        <w:rPr>
          <w:rFonts w:cstheme="minorHAnsi"/>
          <w:sz w:val="28"/>
          <w:szCs w:val="28"/>
        </w:rPr>
        <w:t xml:space="preserve"> richieste</w:t>
      </w:r>
      <w:proofErr w:type="gramEnd"/>
      <w:r w:rsidRPr="000B53D0">
        <w:rPr>
          <w:rFonts w:cstheme="minorHAnsi"/>
          <w:sz w:val="28"/>
          <w:szCs w:val="28"/>
        </w:rPr>
        <w:t xml:space="preserve"> e  prescrizioni di dettaglio dell’ODV, oltre a quelle regolamentari del modello organizzativo</w:t>
      </w:r>
      <w:r w:rsidR="00A268FB">
        <w:rPr>
          <w:rFonts w:cstheme="minorHAnsi"/>
          <w:sz w:val="28"/>
          <w:szCs w:val="28"/>
        </w:rPr>
        <w:t>,</w:t>
      </w:r>
      <w:r w:rsidR="00CD612F">
        <w:rPr>
          <w:rFonts w:cstheme="minorHAnsi"/>
          <w:sz w:val="28"/>
          <w:szCs w:val="28"/>
        </w:rPr>
        <w:t xml:space="preserve"> se non accompagnata da modalità ingannatorie (ad es. volte a simulare l’indisponibilità o l’irrilevanza dei dati richiesti).</w:t>
      </w:r>
    </w:p>
    <w:p w14:paraId="749BB6DA" w14:textId="77777777" w:rsidR="00B541EF" w:rsidRDefault="00BF58DE" w:rsidP="00BF58DE">
      <w:pPr>
        <w:spacing w:line="240" w:lineRule="auto"/>
        <w:ind w:right="567"/>
        <w:jc w:val="both"/>
        <w:rPr>
          <w:rFonts w:cstheme="minorHAnsi"/>
          <w:b/>
          <w:bCs/>
          <w:sz w:val="28"/>
          <w:szCs w:val="28"/>
        </w:rPr>
      </w:pPr>
      <w:bookmarkStart w:id="4" w:name="_Hlk115172862"/>
      <w:r>
        <w:rPr>
          <w:rFonts w:cstheme="minorHAnsi"/>
          <w:b/>
          <w:bCs/>
          <w:sz w:val="28"/>
          <w:szCs w:val="28"/>
        </w:rPr>
        <w:t xml:space="preserve">         </w:t>
      </w:r>
    </w:p>
    <w:p w14:paraId="3DA3440C" w14:textId="6013D9E9" w:rsidR="00D41C4F" w:rsidRPr="000B53D0" w:rsidRDefault="00BF58DE" w:rsidP="00B541EF">
      <w:pPr>
        <w:spacing w:line="240" w:lineRule="auto"/>
        <w:ind w:right="567" w:firstLine="567"/>
        <w:jc w:val="both"/>
        <w:rPr>
          <w:rFonts w:cstheme="minorHAnsi"/>
          <w:b/>
          <w:bCs/>
          <w:sz w:val="28"/>
          <w:szCs w:val="28"/>
        </w:rPr>
      </w:pPr>
      <w:r>
        <w:rPr>
          <w:rFonts w:cstheme="minorHAnsi"/>
          <w:b/>
          <w:bCs/>
          <w:sz w:val="28"/>
          <w:szCs w:val="28"/>
        </w:rPr>
        <w:t>§</w:t>
      </w:r>
      <w:r w:rsidR="002F5EEE">
        <w:rPr>
          <w:rFonts w:cstheme="minorHAnsi"/>
          <w:b/>
          <w:bCs/>
          <w:sz w:val="28"/>
          <w:szCs w:val="28"/>
        </w:rPr>
        <w:t>4.</w:t>
      </w:r>
      <w:r w:rsidR="00D41C4F" w:rsidRPr="000B53D0">
        <w:rPr>
          <w:rFonts w:cstheme="minorHAnsi"/>
          <w:b/>
          <w:bCs/>
          <w:sz w:val="28"/>
          <w:szCs w:val="28"/>
        </w:rPr>
        <w:t xml:space="preserve"> </w:t>
      </w:r>
      <w:r w:rsidR="00875E35" w:rsidRPr="000B53D0">
        <w:rPr>
          <w:rFonts w:cstheme="minorHAnsi"/>
          <w:b/>
          <w:bCs/>
          <w:sz w:val="28"/>
          <w:szCs w:val="28"/>
        </w:rPr>
        <w:t xml:space="preserve">Modalità </w:t>
      </w:r>
      <w:proofErr w:type="gramStart"/>
      <w:r w:rsidR="00875E35" w:rsidRPr="000B53D0">
        <w:rPr>
          <w:rFonts w:cstheme="minorHAnsi"/>
          <w:b/>
          <w:bCs/>
          <w:sz w:val="28"/>
          <w:szCs w:val="28"/>
        </w:rPr>
        <w:t xml:space="preserve">e </w:t>
      </w:r>
      <w:r w:rsidR="00D41C4F" w:rsidRPr="000B53D0">
        <w:rPr>
          <w:rFonts w:cstheme="minorHAnsi"/>
          <w:b/>
          <w:bCs/>
          <w:sz w:val="28"/>
          <w:szCs w:val="28"/>
        </w:rPr>
        <w:t xml:space="preserve"> strumenti</w:t>
      </w:r>
      <w:proofErr w:type="gramEnd"/>
      <w:r w:rsidR="00D41C4F" w:rsidRPr="000B53D0">
        <w:rPr>
          <w:rFonts w:cstheme="minorHAnsi"/>
          <w:b/>
          <w:bCs/>
          <w:sz w:val="28"/>
          <w:szCs w:val="28"/>
        </w:rPr>
        <w:t xml:space="preserve"> d</w:t>
      </w:r>
      <w:r w:rsidR="003F4648" w:rsidRPr="000B53D0">
        <w:rPr>
          <w:rFonts w:cstheme="minorHAnsi"/>
          <w:b/>
          <w:bCs/>
          <w:sz w:val="28"/>
          <w:szCs w:val="28"/>
        </w:rPr>
        <w:t>’</w:t>
      </w:r>
      <w:r w:rsidR="00D41C4F" w:rsidRPr="000B53D0">
        <w:rPr>
          <w:rFonts w:cstheme="minorHAnsi"/>
          <w:b/>
          <w:bCs/>
          <w:sz w:val="28"/>
          <w:szCs w:val="28"/>
        </w:rPr>
        <w:t>indagine</w:t>
      </w:r>
      <w:bookmarkEnd w:id="4"/>
    </w:p>
    <w:p w14:paraId="0FA6C087" w14:textId="77777777" w:rsidR="00B541EF" w:rsidRDefault="00B541EF" w:rsidP="00FD3B0D">
      <w:pPr>
        <w:spacing w:line="240" w:lineRule="auto"/>
        <w:ind w:left="567" w:right="567"/>
        <w:jc w:val="both"/>
        <w:rPr>
          <w:rFonts w:cstheme="minorHAnsi"/>
          <w:b/>
          <w:bCs/>
          <w:sz w:val="28"/>
          <w:szCs w:val="28"/>
        </w:rPr>
      </w:pPr>
      <w:bookmarkStart w:id="5" w:name="_Hlk115172905"/>
    </w:p>
    <w:p w14:paraId="7E741D5B" w14:textId="77777777" w:rsidR="00B541EF" w:rsidRPr="00B541EF" w:rsidRDefault="00B541EF" w:rsidP="00FD3B0D">
      <w:pPr>
        <w:spacing w:line="240" w:lineRule="auto"/>
        <w:ind w:left="567" w:right="567"/>
        <w:jc w:val="both"/>
        <w:rPr>
          <w:rFonts w:cstheme="minorHAnsi"/>
          <w:b/>
          <w:bCs/>
          <w:sz w:val="52"/>
          <w:szCs w:val="52"/>
        </w:rPr>
      </w:pPr>
    </w:p>
    <w:p w14:paraId="0E2DB0A5" w14:textId="01A37DB4" w:rsidR="00B541EF" w:rsidRDefault="00B541EF" w:rsidP="00FD3B0D">
      <w:pPr>
        <w:spacing w:line="240" w:lineRule="auto"/>
        <w:ind w:left="567" w:right="567"/>
        <w:jc w:val="both"/>
        <w:rPr>
          <w:rFonts w:cstheme="minorHAnsi"/>
          <w:b/>
          <w:bCs/>
          <w:sz w:val="28"/>
          <w:szCs w:val="28"/>
        </w:rPr>
      </w:pPr>
      <w:r>
        <w:rPr>
          <w:rFonts w:cstheme="minorHAnsi"/>
          <w:b/>
          <w:bCs/>
          <w:sz w:val="52"/>
          <w:szCs w:val="52"/>
        </w:rPr>
        <w:t xml:space="preserve">                         </w:t>
      </w:r>
      <w:bookmarkStart w:id="6" w:name="_Hlk120616320"/>
      <w:r w:rsidRPr="00B541EF">
        <w:rPr>
          <w:rFonts w:cstheme="minorHAnsi"/>
          <w:b/>
          <w:bCs/>
          <w:sz w:val="52"/>
          <w:szCs w:val="52"/>
        </w:rPr>
        <w:t>OMISSIS</w:t>
      </w:r>
    </w:p>
    <w:bookmarkEnd w:id="6"/>
    <w:p w14:paraId="31EC4C78" w14:textId="77777777" w:rsidR="00B541EF" w:rsidRDefault="00B541EF" w:rsidP="00FD3B0D">
      <w:pPr>
        <w:spacing w:line="240" w:lineRule="auto"/>
        <w:ind w:left="567" w:right="567"/>
        <w:jc w:val="both"/>
        <w:rPr>
          <w:rFonts w:cstheme="minorHAnsi"/>
          <w:b/>
          <w:bCs/>
          <w:sz w:val="28"/>
          <w:szCs w:val="28"/>
        </w:rPr>
      </w:pPr>
    </w:p>
    <w:p w14:paraId="455B4EF5" w14:textId="77777777" w:rsidR="00B541EF" w:rsidRDefault="00B541EF" w:rsidP="00FD3B0D">
      <w:pPr>
        <w:spacing w:line="240" w:lineRule="auto"/>
        <w:ind w:left="567" w:right="567"/>
        <w:jc w:val="both"/>
        <w:rPr>
          <w:rFonts w:cstheme="minorHAnsi"/>
          <w:b/>
          <w:bCs/>
          <w:sz w:val="28"/>
          <w:szCs w:val="28"/>
        </w:rPr>
      </w:pPr>
    </w:p>
    <w:p w14:paraId="6952E16E" w14:textId="77777777" w:rsidR="00B541EF" w:rsidRDefault="00B541EF" w:rsidP="00FD3B0D">
      <w:pPr>
        <w:spacing w:line="240" w:lineRule="auto"/>
        <w:ind w:left="567" w:right="567"/>
        <w:jc w:val="both"/>
        <w:rPr>
          <w:rFonts w:cstheme="minorHAnsi"/>
          <w:b/>
          <w:bCs/>
          <w:sz w:val="28"/>
          <w:szCs w:val="28"/>
        </w:rPr>
      </w:pPr>
    </w:p>
    <w:p w14:paraId="22BF4235" w14:textId="77777777" w:rsidR="008E703B" w:rsidRDefault="008E703B" w:rsidP="00FD3B0D">
      <w:pPr>
        <w:spacing w:line="240" w:lineRule="auto"/>
        <w:ind w:left="567" w:right="567"/>
        <w:jc w:val="both"/>
        <w:rPr>
          <w:rFonts w:cstheme="minorHAnsi"/>
          <w:b/>
          <w:bCs/>
          <w:sz w:val="28"/>
          <w:szCs w:val="28"/>
        </w:rPr>
      </w:pPr>
    </w:p>
    <w:p w14:paraId="403DAB8E" w14:textId="77777777" w:rsidR="008E703B" w:rsidRDefault="008E703B" w:rsidP="00FD3B0D">
      <w:pPr>
        <w:spacing w:line="240" w:lineRule="auto"/>
        <w:ind w:left="567" w:right="567"/>
        <w:jc w:val="both"/>
        <w:rPr>
          <w:rFonts w:cstheme="minorHAnsi"/>
          <w:b/>
          <w:bCs/>
          <w:sz w:val="28"/>
          <w:szCs w:val="28"/>
        </w:rPr>
      </w:pPr>
    </w:p>
    <w:p w14:paraId="1677ABBA" w14:textId="77777777" w:rsidR="008E703B" w:rsidRDefault="008E703B" w:rsidP="00FD3B0D">
      <w:pPr>
        <w:spacing w:line="240" w:lineRule="auto"/>
        <w:ind w:left="567" w:right="567"/>
        <w:jc w:val="both"/>
        <w:rPr>
          <w:rFonts w:cstheme="minorHAnsi"/>
          <w:b/>
          <w:bCs/>
          <w:sz w:val="28"/>
          <w:szCs w:val="28"/>
        </w:rPr>
      </w:pPr>
    </w:p>
    <w:p w14:paraId="117060EC" w14:textId="77777777" w:rsidR="008E703B" w:rsidRDefault="008E703B" w:rsidP="00FD3B0D">
      <w:pPr>
        <w:spacing w:line="240" w:lineRule="auto"/>
        <w:ind w:left="567" w:right="567"/>
        <w:jc w:val="both"/>
        <w:rPr>
          <w:rFonts w:cstheme="minorHAnsi"/>
          <w:b/>
          <w:bCs/>
          <w:sz w:val="28"/>
          <w:szCs w:val="28"/>
        </w:rPr>
      </w:pPr>
    </w:p>
    <w:p w14:paraId="66A250FC" w14:textId="77777777" w:rsidR="008E703B" w:rsidRDefault="008E703B" w:rsidP="00FD3B0D">
      <w:pPr>
        <w:spacing w:line="240" w:lineRule="auto"/>
        <w:ind w:left="567" w:right="567"/>
        <w:jc w:val="both"/>
        <w:rPr>
          <w:rFonts w:cstheme="minorHAnsi"/>
          <w:b/>
          <w:bCs/>
          <w:sz w:val="28"/>
          <w:szCs w:val="28"/>
        </w:rPr>
      </w:pPr>
    </w:p>
    <w:p w14:paraId="1DA8F9F8" w14:textId="77777777" w:rsidR="008E703B" w:rsidRDefault="008E703B" w:rsidP="00FD3B0D">
      <w:pPr>
        <w:spacing w:line="240" w:lineRule="auto"/>
        <w:ind w:left="567" w:right="567"/>
        <w:jc w:val="both"/>
        <w:rPr>
          <w:rFonts w:cstheme="minorHAnsi"/>
          <w:b/>
          <w:bCs/>
          <w:sz w:val="28"/>
          <w:szCs w:val="28"/>
        </w:rPr>
      </w:pPr>
    </w:p>
    <w:p w14:paraId="0979373E" w14:textId="7C09C3C9" w:rsidR="005A017B" w:rsidRDefault="00DF7A7C" w:rsidP="00FD3B0D">
      <w:pPr>
        <w:spacing w:line="240" w:lineRule="auto"/>
        <w:ind w:left="567" w:right="567"/>
        <w:jc w:val="both"/>
        <w:rPr>
          <w:rFonts w:cstheme="minorHAnsi"/>
          <w:b/>
          <w:bCs/>
          <w:sz w:val="28"/>
          <w:szCs w:val="28"/>
        </w:rPr>
      </w:pPr>
      <w:r>
        <w:rPr>
          <w:rFonts w:cstheme="minorHAnsi"/>
          <w:b/>
          <w:bCs/>
          <w:sz w:val="28"/>
          <w:szCs w:val="28"/>
        </w:rPr>
        <w:t>§</w:t>
      </w:r>
      <w:r w:rsidR="00AB2B9B">
        <w:rPr>
          <w:rFonts w:cstheme="minorHAnsi"/>
          <w:b/>
          <w:bCs/>
          <w:sz w:val="28"/>
          <w:szCs w:val="28"/>
        </w:rPr>
        <w:t>5</w:t>
      </w:r>
      <w:r w:rsidR="005A017B" w:rsidRPr="000B53D0">
        <w:rPr>
          <w:rFonts w:cstheme="minorHAnsi"/>
          <w:b/>
          <w:bCs/>
          <w:sz w:val="28"/>
          <w:szCs w:val="28"/>
        </w:rPr>
        <w:t xml:space="preserve">. </w:t>
      </w:r>
      <w:r w:rsidR="00FA1D21" w:rsidRPr="000B53D0">
        <w:rPr>
          <w:rFonts w:cstheme="minorHAnsi"/>
          <w:b/>
          <w:bCs/>
          <w:sz w:val="28"/>
          <w:szCs w:val="28"/>
        </w:rPr>
        <w:t>L’e</w:t>
      </w:r>
      <w:r w:rsidR="00186E83" w:rsidRPr="000B53D0">
        <w:rPr>
          <w:rFonts w:cstheme="minorHAnsi"/>
          <w:b/>
          <w:bCs/>
          <w:sz w:val="28"/>
          <w:szCs w:val="28"/>
        </w:rPr>
        <w:t>sercizio dell’azione</w:t>
      </w:r>
      <w:r w:rsidR="00765191">
        <w:rPr>
          <w:rFonts w:cstheme="minorHAnsi"/>
          <w:b/>
          <w:bCs/>
          <w:sz w:val="28"/>
          <w:szCs w:val="28"/>
        </w:rPr>
        <w:t xml:space="preserve"> </w:t>
      </w:r>
      <w:proofErr w:type="gramStart"/>
      <w:r w:rsidR="00765191">
        <w:rPr>
          <w:rFonts w:cstheme="minorHAnsi"/>
          <w:b/>
          <w:bCs/>
          <w:sz w:val="28"/>
          <w:szCs w:val="28"/>
        </w:rPr>
        <w:t xml:space="preserve">( </w:t>
      </w:r>
      <w:proofErr w:type="spellStart"/>
      <w:r w:rsidR="00765191">
        <w:rPr>
          <w:rFonts w:cstheme="minorHAnsi"/>
          <w:b/>
          <w:bCs/>
          <w:sz w:val="28"/>
          <w:szCs w:val="28"/>
        </w:rPr>
        <w:t>rectius</w:t>
      </w:r>
      <w:proofErr w:type="spellEnd"/>
      <w:proofErr w:type="gramEnd"/>
      <w:r w:rsidR="00765191">
        <w:rPr>
          <w:rFonts w:cstheme="minorHAnsi"/>
          <w:b/>
          <w:bCs/>
          <w:sz w:val="28"/>
          <w:szCs w:val="28"/>
        </w:rPr>
        <w:t xml:space="preserve">: </w:t>
      </w:r>
      <w:r w:rsidR="00B354F4">
        <w:rPr>
          <w:rFonts w:cstheme="minorHAnsi"/>
          <w:b/>
          <w:bCs/>
          <w:sz w:val="28"/>
          <w:szCs w:val="28"/>
        </w:rPr>
        <w:t>C</w:t>
      </w:r>
      <w:r w:rsidR="00765191">
        <w:rPr>
          <w:rFonts w:cstheme="minorHAnsi"/>
          <w:b/>
          <w:bCs/>
          <w:sz w:val="28"/>
          <w:szCs w:val="28"/>
        </w:rPr>
        <w:t>ontestazione dell’illecito ex art.</w:t>
      </w:r>
      <w:r w:rsidR="00FD3B0D">
        <w:rPr>
          <w:rFonts w:cstheme="minorHAnsi"/>
          <w:b/>
          <w:bCs/>
          <w:sz w:val="28"/>
          <w:szCs w:val="28"/>
        </w:rPr>
        <w:t xml:space="preserve"> 59 </w:t>
      </w:r>
      <w:proofErr w:type="spellStart"/>
      <w:r w:rsidR="00FD3B0D">
        <w:rPr>
          <w:rFonts w:cstheme="minorHAnsi"/>
          <w:b/>
          <w:bCs/>
          <w:sz w:val="28"/>
          <w:szCs w:val="28"/>
        </w:rPr>
        <w:t>d.l.vo</w:t>
      </w:r>
      <w:proofErr w:type="spellEnd"/>
      <w:r w:rsidR="00FD3B0D">
        <w:rPr>
          <w:rFonts w:cstheme="minorHAnsi"/>
          <w:b/>
          <w:bCs/>
          <w:sz w:val="28"/>
          <w:szCs w:val="28"/>
        </w:rPr>
        <w:t xml:space="preserve"> 231/01</w:t>
      </w:r>
      <w:r w:rsidR="00F646EA">
        <w:rPr>
          <w:rFonts w:cstheme="minorHAnsi"/>
          <w:b/>
          <w:bCs/>
          <w:sz w:val="28"/>
          <w:szCs w:val="28"/>
        </w:rPr>
        <w:t>).</w:t>
      </w:r>
    </w:p>
    <w:bookmarkEnd w:id="5"/>
    <w:p w14:paraId="52C19866" w14:textId="77777777" w:rsidR="00B541EF" w:rsidRDefault="00B541EF" w:rsidP="00AB1721">
      <w:pPr>
        <w:tabs>
          <w:tab w:val="left" w:pos="708"/>
          <w:tab w:val="left" w:pos="9071"/>
        </w:tabs>
        <w:spacing w:line="240" w:lineRule="auto"/>
        <w:ind w:left="567" w:right="567"/>
        <w:jc w:val="both"/>
        <w:rPr>
          <w:rFonts w:cstheme="minorHAnsi"/>
          <w:b/>
          <w:bCs/>
          <w:sz w:val="28"/>
          <w:szCs w:val="28"/>
        </w:rPr>
      </w:pPr>
    </w:p>
    <w:p w14:paraId="722463EB" w14:textId="77777777" w:rsidR="00B541EF" w:rsidRDefault="00B541EF" w:rsidP="00AB1721">
      <w:pPr>
        <w:tabs>
          <w:tab w:val="left" w:pos="708"/>
          <w:tab w:val="left" w:pos="9071"/>
        </w:tabs>
        <w:spacing w:line="240" w:lineRule="auto"/>
        <w:ind w:left="567" w:right="567"/>
        <w:jc w:val="both"/>
        <w:rPr>
          <w:rFonts w:cstheme="minorHAnsi"/>
          <w:b/>
          <w:bCs/>
          <w:sz w:val="28"/>
          <w:szCs w:val="28"/>
        </w:rPr>
      </w:pPr>
    </w:p>
    <w:p w14:paraId="7BFDF4A2" w14:textId="77777777" w:rsidR="00B541EF" w:rsidRDefault="00B541EF" w:rsidP="00AB1721">
      <w:pPr>
        <w:tabs>
          <w:tab w:val="left" w:pos="708"/>
          <w:tab w:val="left" w:pos="9071"/>
        </w:tabs>
        <w:spacing w:line="240" w:lineRule="auto"/>
        <w:ind w:left="567" w:right="567"/>
        <w:jc w:val="both"/>
        <w:rPr>
          <w:rFonts w:cstheme="minorHAnsi"/>
          <w:b/>
          <w:bCs/>
          <w:sz w:val="28"/>
          <w:szCs w:val="28"/>
        </w:rPr>
      </w:pPr>
    </w:p>
    <w:p w14:paraId="4287BA21" w14:textId="77777777" w:rsidR="00B541EF" w:rsidRDefault="00B541EF" w:rsidP="00B541EF">
      <w:pPr>
        <w:spacing w:line="240" w:lineRule="auto"/>
        <w:ind w:left="567" w:right="567"/>
        <w:jc w:val="center"/>
        <w:rPr>
          <w:rFonts w:cstheme="minorHAnsi"/>
          <w:b/>
          <w:bCs/>
          <w:sz w:val="28"/>
          <w:szCs w:val="28"/>
        </w:rPr>
      </w:pPr>
      <w:r w:rsidRPr="00B541EF">
        <w:rPr>
          <w:rFonts w:cstheme="minorHAnsi"/>
          <w:b/>
          <w:bCs/>
          <w:sz w:val="52"/>
          <w:szCs w:val="52"/>
        </w:rPr>
        <w:t>OMISSIS</w:t>
      </w:r>
    </w:p>
    <w:p w14:paraId="616D63B2" w14:textId="77777777" w:rsidR="00B541EF" w:rsidRDefault="00B541EF" w:rsidP="00B541EF">
      <w:pPr>
        <w:tabs>
          <w:tab w:val="left" w:pos="708"/>
          <w:tab w:val="left" w:pos="9071"/>
        </w:tabs>
        <w:spacing w:line="240" w:lineRule="auto"/>
        <w:ind w:left="567" w:right="567"/>
        <w:jc w:val="center"/>
        <w:rPr>
          <w:rFonts w:cstheme="minorHAnsi"/>
          <w:b/>
          <w:bCs/>
          <w:sz w:val="28"/>
          <w:szCs w:val="28"/>
        </w:rPr>
      </w:pPr>
    </w:p>
    <w:p w14:paraId="781C8435" w14:textId="77777777" w:rsidR="00B541EF" w:rsidRDefault="00B541EF" w:rsidP="00AB1721">
      <w:pPr>
        <w:tabs>
          <w:tab w:val="left" w:pos="708"/>
          <w:tab w:val="left" w:pos="9071"/>
        </w:tabs>
        <w:spacing w:line="240" w:lineRule="auto"/>
        <w:ind w:left="567" w:right="567"/>
        <w:jc w:val="both"/>
        <w:rPr>
          <w:rFonts w:cstheme="minorHAnsi"/>
          <w:b/>
          <w:bCs/>
          <w:sz w:val="28"/>
          <w:szCs w:val="28"/>
        </w:rPr>
      </w:pPr>
    </w:p>
    <w:p w14:paraId="655A6B0B" w14:textId="77777777" w:rsidR="00B541EF" w:rsidRDefault="00B541EF" w:rsidP="00AB1721">
      <w:pPr>
        <w:tabs>
          <w:tab w:val="left" w:pos="708"/>
          <w:tab w:val="left" w:pos="9071"/>
        </w:tabs>
        <w:spacing w:line="240" w:lineRule="auto"/>
        <w:ind w:left="567" w:right="567"/>
        <w:jc w:val="both"/>
        <w:rPr>
          <w:rFonts w:cstheme="minorHAnsi"/>
          <w:b/>
          <w:bCs/>
          <w:sz w:val="28"/>
          <w:szCs w:val="28"/>
        </w:rPr>
      </w:pPr>
    </w:p>
    <w:p w14:paraId="024151FF" w14:textId="7908E587" w:rsidR="00AB1721" w:rsidRPr="00031740" w:rsidRDefault="002F5EEE" w:rsidP="00AB1721">
      <w:pPr>
        <w:tabs>
          <w:tab w:val="left" w:pos="708"/>
          <w:tab w:val="left" w:pos="9071"/>
        </w:tabs>
        <w:spacing w:line="240" w:lineRule="auto"/>
        <w:ind w:left="567" w:right="567"/>
        <w:jc w:val="both"/>
        <w:rPr>
          <w:rFonts w:cstheme="minorHAnsi"/>
          <w:b/>
          <w:bCs/>
          <w:sz w:val="28"/>
          <w:szCs w:val="28"/>
        </w:rPr>
      </w:pPr>
      <w:r>
        <w:rPr>
          <w:rFonts w:cstheme="minorHAnsi"/>
          <w:b/>
          <w:bCs/>
          <w:sz w:val="28"/>
          <w:szCs w:val="28"/>
        </w:rPr>
        <w:t xml:space="preserve">§6. </w:t>
      </w:r>
      <w:r w:rsidR="00AB1721" w:rsidRPr="00031740">
        <w:rPr>
          <w:rFonts w:cstheme="minorHAnsi"/>
          <w:b/>
          <w:bCs/>
          <w:sz w:val="28"/>
          <w:szCs w:val="28"/>
        </w:rPr>
        <w:t xml:space="preserve"> Coordinamento operativo e attività di formazione</w:t>
      </w:r>
    </w:p>
    <w:p w14:paraId="1EF350F8" w14:textId="4A243066" w:rsidR="00AB1721" w:rsidRDefault="004E72B0" w:rsidP="00AB1721">
      <w:pPr>
        <w:tabs>
          <w:tab w:val="left" w:pos="708"/>
          <w:tab w:val="left" w:pos="9071"/>
        </w:tabs>
        <w:spacing w:line="240" w:lineRule="auto"/>
        <w:ind w:left="567" w:right="567"/>
        <w:jc w:val="both"/>
        <w:rPr>
          <w:rFonts w:cstheme="minorHAnsi"/>
          <w:sz w:val="28"/>
          <w:szCs w:val="28"/>
        </w:rPr>
      </w:pPr>
      <w:r>
        <w:rPr>
          <w:rFonts w:cstheme="minorHAnsi"/>
          <w:sz w:val="28"/>
          <w:szCs w:val="28"/>
        </w:rPr>
        <w:t>-</w:t>
      </w:r>
      <w:r w:rsidR="00F3487D">
        <w:rPr>
          <w:rFonts w:cstheme="minorHAnsi"/>
          <w:sz w:val="28"/>
          <w:szCs w:val="28"/>
        </w:rPr>
        <w:t xml:space="preserve">Va valutata la possibilità di affermare, nel protocollo, </w:t>
      </w:r>
      <w:proofErr w:type="gramStart"/>
      <w:r w:rsidR="00C96B8D">
        <w:rPr>
          <w:rFonts w:cstheme="minorHAnsi"/>
          <w:sz w:val="28"/>
          <w:szCs w:val="28"/>
        </w:rPr>
        <w:t xml:space="preserve">che </w:t>
      </w:r>
      <w:r w:rsidR="00F3487D">
        <w:rPr>
          <w:rFonts w:cstheme="minorHAnsi"/>
          <w:sz w:val="28"/>
          <w:szCs w:val="28"/>
        </w:rPr>
        <w:t xml:space="preserve"> il</w:t>
      </w:r>
      <w:proofErr w:type="gramEnd"/>
      <w:r w:rsidR="00F3487D">
        <w:rPr>
          <w:rFonts w:cstheme="minorHAnsi"/>
          <w:sz w:val="28"/>
          <w:szCs w:val="28"/>
        </w:rPr>
        <w:t xml:space="preserve"> </w:t>
      </w:r>
      <w:r w:rsidR="00AB1721" w:rsidRPr="00031740">
        <w:rPr>
          <w:rFonts w:cstheme="minorHAnsi"/>
          <w:sz w:val="28"/>
          <w:szCs w:val="28"/>
        </w:rPr>
        <w:t xml:space="preserve">  procedimento ex </w:t>
      </w:r>
      <w:proofErr w:type="spellStart"/>
      <w:r w:rsidR="00AB1721" w:rsidRPr="00031740">
        <w:rPr>
          <w:rFonts w:cstheme="minorHAnsi"/>
          <w:sz w:val="28"/>
          <w:szCs w:val="28"/>
        </w:rPr>
        <w:t>d.l.vo</w:t>
      </w:r>
      <w:proofErr w:type="spellEnd"/>
      <w:r w:rsidR="00AB1721" w:rsidRPr="00031740">
        <w:rPr>
          <w:rFonts w:cstheme="minorHAnsi"/>
          <w:sz w:val="28"/>
          <w:szCs w:val="28"/>
        </w:rPr>
        <w:t xml:space="preserve"> 231/2001 ed il procedimento penale cui si ricollega sono suscettibili - secondo le autonome previsioni  dei progetti organizzativi- di eventuale valutazione di priorità,  agli effetti delle Risoluzioni del CSM in data 9.7.2014, 11.5.2016, 16.11.2017 come  modificata  con Risoluzione in data 16.12.2020.</w:t>
      </w:r>
    </w:p>
    <w:p w14:paraId="2AE45EFD" w14:textId="7A9FA870" w:rsidR="00AB1721" w:rsidRPr="004C015A" w:rsidRDefault="004C015A" w:rsidP="006D7AEF">
      <w:pPr>
        <w:pStyle w:val="PreformattatoHTML"/>
        <w:shd w:val="clear" w:color="auto" w:fill="FFFFFF"/>
        <w:ind w:left="567" w:right="425"/>
        <w:rPr>
          <w:rFonts w:asciiTheme="minorHAnsi" w:eastAsia="Times New Roman" w:hAnsiTheme="minorHAnsi" w:cstheme="minorHAnsi"/>
          <w:color w:val="19191A"/>
          <w:sz w:val="28"/>
          <w:szCs w:val="28"/>
          <w:lang w:eastAsia="it-IT"/>
        </w:rPr>
      </w:pPr>
      <w:r>
        <w:rPr>
          <w:rFonts w:asciiTheme="minorHAnsi" w:eastAsia="Times New Roman" w:hAnsiTheme="minorHAnsi" w:cstheme="minorHAnsi"/>
          <w:color w:val="19191A"/>
          <w:sz w:val="28"/>
          <w:szCs w:val="28"/>
          <w:lang w:eastAsia="it-IT"/>
        </w:rPr>
        <w:t>-</w:t>
      </w:r>
      <w:r w:rsidR="00F3487D" w:rsidRPr="004C015A">
        <w:rPr>
          <w:rFonts w:asciiTheme="minorHAnsi" w:eastAsia="Times New Roman" w:hAnsiTheme="minorHAnsi" w:cstheme="minorHAnsi"/>
          <w:color w:val="19191A"/>
          <w:sz w:val="28"/>
          <w:szCs w:val="28"/>
          <w:lang w:eastAsia="it-IT"/>
        </w:rPr>
        <w:t xml:space="preserve">Parimenti, si rileva l’esigenza che </w:t>
      </w:r>
      <w:r w:rsidR="00AB1721" w:rsidRPr="004C015A">
        <w:rPr>
          <w:rFonts w:asciiTheme="minorHAnsi" w:eastAsia="Times New Roman" w:hAnsiTheme="minorHAnsi" w:cstheme="minorHAnsi"/>
          <w:color w:val="19191A"/>
          <w:sz w:val="28"/>
          <w:szCs w:val="28"/>
          <w:lang w:eastAsia="it-IT"/>
        </w:rPr>
        <w:t>Il P.M.  procedente verific</w:t>
      </w:r>
      <w:r w:rsidR="00F3487D" w:rsidRPr="004C015A">
        <w:rPr>
          <w:rFonts w:asciiTheme="minorHAnsi" w:eastAsia="Times New Roman" w:hAnsiTheme="minorHAnsi" w:cstheme="minorHAnsi"/>
          <w:color w:val="19191A"/>
          <w:sz w:val="28"/>
          <w:szCs w:val="28"/>
          <w:lang w:eastAsia="it-IT"/>
        </w:rPr>
        <w:t>hi</w:t>
      </w:r>
      <w:r w:rsidR="00AB1721" w:rsidRPr="004C015A">
        <w:rPr>
          <w:rFonts w:asciiTheme="minorHAnsi" w:eastAsia="Times New Roman" w:hAnsiTheme="minorHAnsi" w:cstheme="minorHAnsi"/>
          <w:color w:val="19191A"/>
          <w:sz w:val="28"/>
          <w:szCs w:val="28"/>
          <w:lang w:eastAsia="it-IT"/>
        </w:rPr>
        <w:t xml:space="preserve"> </w:t>
      </w:r>
      <w:proofErr w:type="gramStart"/>
      <w:r w:rsidR="00AB1721" w:rsidRPr="004C015A">
        <w:rPr>
          <w:rFonts w:asciiTheme="minorHAnsi" w:eastAsia="Times New Roman" w:hAnsiTheme="minorHAnsi" w:cstheme="minorHAnsi"/>
          <w:color w:val="19191A"/>
          <w:sz w:val="28"/>
          <w:szCs w:val="28"/>
          <w:lang w:eastAsia="it-IT"/>
        </w:rPr>
        <w:t>che  il</w:t>
      </w:r>
      <w:proofErr w:type="gramEnd"/>
      <w:r w:rsidR="00AB1721" w:rsidRPr="004C015A">
        <w:rPr>
          <w:rFonts w:asciiTheme="minorHAnsi" w:eastAsia="Times New Roman" w:hAnsiTheme="minorHAnsi" w:cstheme="minorHAnsi"/>
          <w:color w:val="19191A"/>
          <w:sz w:val="28"/>
          <w:szCs w:val="28"/>
          <w:lang w:eastAsia="it-IT"/>
        </w:rPr>
        <w:t xml:space="preserve">  </w:t>
      </w:r>
      <w:r w:rsidR="00AB1721" w:rsidRPr="00750206">
        <w:rPr>
          <w:rFonts w:asciiTheme="minorHAnsi" w:eastAsia="Times New Roman" w:hAnsiTheme="minorHAnsi" w:cstheme="minorHAnsi"/>
          <w:color w:val="19191A"/>
          <w:sz w:val="28"/>
          <w:szCs w:val="28"/>
          <w:lang w:eastAsia="it-IT"/>
        </w:rPr>
        <w:t>provvedimento che applica misure cautelari interdittive e la</w:t>
      </w:r>
      <w:r w:rsidR="00AB1721" w:rsidRPr="004C015A">
        <w:rPr>
          <w:rFonts w:asciiTheme="minorHAnsi" w:eastAsia="Times New Roman" w:hAnsiTheme="minorHAnsi" w:cstheme="minorHAnsi"/>
          <w:color w:val="19191A"/>
          <w:sz w:val="28"/>
          <w:szCs w:val="28"/>
          <w:lang w:eastAsia="it-IT"/>
        </w:rPr>
        <w:t xml:space="preserve">  </w:t>
      </w:r>
      <w:r w:rsidR="00AB1721" w:rsidRPr="00750206">
        <w:rPr>
          <w:rFonts w:asciiTheme="minorHAnsi" w:eastAsia="Times New Roman" w:hAnsiTheme="minorHAnsi" w:cstheme="minorHAnsi"/>
          <w:color w:val="19191A"/>
          <w:sz w:val="28"/>
          <w:szCs w:val="28"/>
          <w:lang w:eastAsia="it-IT"/>
        </w:rPr>
        <w:t xml:space="preserve">sentenza  </w:t>
      </w:r>
      <w:r w:rsidR="00AB1721" w:rsidRPr="004C015A">
        <w:rPr>
          <w:rFonts w:asciiTheme="minorHAnsi" w:eastAsia="Times New Roman" w:hAnsiTheme="minorHAnsi" w:cstheme="minorHAnsi"/>
          <w:color w:val="19191A"/>
          <w:sz w:val="28"/>
          <w:szCs w:val="28"/>
          <w:lang w:eastAsia="it-IT"/>
        </w:rPr>
        <w:t xml:space="preserve">   </w:t>
      </w:r>
      <w:r w:rsidR="00AB1721" w:rsidRPr="00750206">
        <w:rPr>
          <w:rFonts w:asciiTheme="minorHAnsi" w:eastAsia="Times New Roman" w:hAnsiTheme="minorHAnsi" w:cstheme="minorHAnsi"/>
          <w:color w:val="19191A"/>
          <w:sz w:val="28"/>
          <w:szCs w:val="28"/>
          <w:lang w:eastAsia="it-IT"/>
        </w:rPr>
        <w:t>irrevocabile  di  condanna</w:t>
      </w:r>
      <w:r w:rsidR="00AB1721" w:rsidRPr="004C015A">
        <w:rPr>
          <w:rFonts w:asciiTheme="minorHAnsi" w:eastAsia="Times New Roman" w:hAnsiTheme="minorHAnsi" w:cstheme="minorHAnsi"/>
          <w:color w:val="19191A"/>
          <w:sz w:val="28"/>
          <w:szCs w:val="28"/>
          <w:lang w:eastAsia="it-IT"/>
        </w:rPr>
        <w:t xml:space="preserve">, ai sensi dell’art. 84 </w:t>
      </w:r>
      <w:proofErr w:type="spellStart"/>
      <w:r w:rsidR="00AB1721" w:rsidRPr="004C015A">
        <w:rPr>
          <w:rFonts w:asciiTheme="minorHAnsi" w:eastAsia="Times New Roman" w:hAnsiTheme="minorHAnsi" w:cstheme="minorHAnsi"/>
          <w:color w:val="19191A"/>
          <w:sz w:val="28"/>
          <w:szCs w:val="28"/>
          <w:lang w:eastAsia="it-IT"/>
        </w:rPr>
        <w:t>d.l.vo</w:t>
      </w:r>
      <w:proofErr w:type="spellEnd"/>
      <w:r w:rsidR="00AB1721" w:rsidRPr="004C015A">
        <w:rPr>
          <w:rFonts w:asciiTheme="minorHAnsi" w:eastAsia="Times New Roman" w:hAnsiTheme="minorHAnsi" w:cstheme="minorHAnsi"/>
          <w:color w:val="19191A"/>
          <w:sz w:val="28"/>
          <w:szCs w:val="28"/>
          <w:lang w:eastAsia="it-IT"/>
        </w:rPr>
        <w:t xml:space="preserve"> cit., </w:t>
      </w:r>
      <w:r w:rsidR="00AB1721" w:rsidRPr="00750206">
        <w:rPr>
          <w:rFonts w:asciiTheme="minorHAnsi" w:eastAsia="Times New Roman" w:hAnsiTheme="minorHAnsi" w:cstheme="minorHAnsi"/>
          <w:color w:val="19191A"/>
          <w:sz w:val="28"/>
          <w:szCs w:val="28"/>
          <w:lang w:eastAsia="it-IT"/>
        </w:rPr>
        <w:t xml:space="preserve">  s</w:t>
      </w:r>
      <w:r w:rsidR="00AB1721" w:rsidRPr="004C015A">
        <w:rPr>
          <w:rFonts w:asciiTheme="minorHAnsi" w:eastAsia="Times New Roman" w:hAnsiTheme="minorHAnsi" w:cstheme="minorHAnsi"/>
          <w:color w:val="19191A"/>
          <w:sz w:val="28"/>
          <w:szCs w:val="28"/>
          <w:lang w:eastAsia="it-IT"/>
        </w:rPr>
        <w:t>iano</w:t>
      </w:r>
      <w:r w:rsidR="00AB1721" w:rsidRPr="00750206">
        <w:rPr>
          <w:rFonts w:asciiTheme="minorHAnsi" w:eastAsia="Times New Roman" w:hAnsiTheme="minorHAnsi" w:cstheme="minorHAnsi"/>
          <w:color w:val="19191A"/>
          <w:sz w:val="28"/>
          <w:szCs w:val="28"/>
          <w:lang w:eastAsia="it-IT"/>
        </w:rPr>
        <w:t xml:space="preserve">  comunicati,  a cura della</w:t>
      </w:r>
      <w:r w:rsidR="00AB1721" w:rsidRPr="004C015A">
        <w:rPr>
          <w:rFonts w:asciiTheme="minorHAnsi" w:eastAsia="Times New Roman" w:hAnsiTheme="minorHAnsi" w:cstheme="minorHAnsi"/>
          <w:color w:val="19191A"/>
          <w:sz w:val="28"/>
          <w:szCs w:val="28"/>
          <w:lang w:eastAsia="it-IT"/>
        </w:rPr>
        <w:t xml:space="preserve">  </w:t>
      </w:r>
      <w:r w:rsidR="00AB1721" w:rsidRPr="00750206">
        <w:rPr>
          <w:rFonts w:asciiTheme="minorHAnsi" w:eastAsia="Times New Roman" w:hAnsiTheme="minorHAnsi" w:cstheme="minorHAnsi"/>
          <w:color w:val="19191A"/>
          <w:sz w:val="28"/>
          <w:szCs w:val="28"/>
          <w:lang w:eastAsia="it-IT"/>
        </w:rPr>
        <w:t xml:space="preserve">cancelleria  del  giudice  che  li  ha  emessi,  alle  </w:t>
      </w:r>
      <w:proofErr w:type="spellStart"/>
      <w:r w:rsidR="00AB1721" w:rsidRPr="00750206">
        <w:rPr>
          <w:rFonts w:asciiTheme="minorHAnsi" w:eastAsia="Times New Roman" w:hAnsiTheme="minorHAnsi" w:cstheme="minorHAnsi"/>
          <w:color w:val="19191A"/>
          <w:sz w:val="28"/>
          <w:szCs w:val="28"/>
          <w:lang w:eastAsia="it-IT"/>
        </w:rPr>
        <w:t>autorita'</w:t>
      </w:r>
      <w:proofErr w:type="spellEnd"/>
      <w:r w:rsidR="00AB1721" w:rsidRPr="00750206">
        <w:rPr>
          <w:rFonts w:asciiTheme="minorHAnsi" w:eastAsia="Times New Roman" w:hAnsiTheme="minorHAnsi" w:cstheme="minorHAnsi"/>
          <w:color w:val="19191A"/>
          <w:sz w:val="28"/>
          <w:szCs w:val="28"/>
          <w:lang w:eastAsia="it-IT"/>
        </w:rPr>
        <w:t xml:space="preserve">  che</w:t>
      </w:r>
      <w:r w:rsidR="00AB1721" w:rsidRPr="004C015A">
        <w:rPr>
          <w:rFonts w:asciiTheme="minorHAnsi" w:eastAsia="Times New Roman" w:hAnsiTheme="minorHAnsi" w:cstheme="minorHAnsi"/>
          <w:color w:val="19191A"/>
          <w:sz w:val="28"/>
          <w:szCs w:val="28"/>
          <w:lang w:eastAsia="it-IT"/>
        </w:rPr>
        <w:t xml:space="preserve">   </w:t>
      </w:r>
      <w:r w:rsidR="00AB1721" w:rsidRPr="00750206">
        <w:rPr>
          <w:rFonts w:asciiTheme="minorHAnsi" w:eastAsia="Times New Roman" w:hAnsiTheme="minorHAnsi" w:cstheme="minorHAnsi"/>
          <w:color w:val="19191A"/>
          <w:sz w:val="28"/>
          <w:szCs w:val="28"/>
          <w:lang w:eastAsia="it-IT"/>
        </w:rPr>
        <w:t xml:space="preserve">esercitano il controllo o la vigilanza </w:t>
      </w:r>
      <w:r w:rsidR="00AB1721" w:rsidRPr="004C015A">
        <w:rPr>
          <w:rFonts w:asciiTheme="minorHAnsi" w:eastAsia="Times New Roman" w:hAnsiTheme="minorHAnsi" w:cstheme="minorHAnsi"/>
          <w:color w:val="19191A"/>
          <w:sz w:val="28"/>
          <w:szCs w:val="28"/>
          <w:lang w:eastAsia="it-IT"/>
        </w:rPr>
        <w:t xml:space="preserve"> </w:t>
      </w:r>
      <w:r w:rsidR="00AB1721" w:rsidRPr="00750206">
        <w:rPr>
          <w:rFonts w:asciiTheme="minorHAnsi" w:eastAsia="Times New Roman" w:hAnsiTheme="minorHAnsi" w:cstheme="minorHAnsi"/>
          <w:color w:val="19191A"/>
          <w:sz w:val="28"/>
          <w:szCs w:val="28"/>
          <w:lang w:eastAsia="it-IT"/>
        </w:rPr>
        <w:t>sull'ente</w:t>
      </w:r>
      <w:r w:rsidR="00AB1721" w:rsidRPr="004C015A">
        <w:rPr>
          <w:rFonts w:asciiTheme="minorHAnsi" w:eastAsia="Times New Roman" w:hAnsiTheme="minorHAnsi" w:cstheme="minorHAnsi"/>
          <w:color w:val="19191A"/>
          <w:sz w:val="28"/>
          <w:szCs w:val="28"/>
          <w:lang w:eastAsia="it-IT"/>
        </w:rPr>
        <w:t>.</w:t>
      </w:r>
    </w:p>
    <w:p w14:paraId="161CD84B" w14:textId="5E4DB288" w:rsidR="00AB1721" w:rsidRPr="004C015A" w:rsidRDefault="00AB1721" w:rsidP="006D7AEF">
      <w:pPr>
        <w:tabs>
          <w:tab w:val="left" w:pos="708"/>
          <w:tab w:val="left" w:pos="9071"/>
        </w:tabs>
        <w:spacing w:line="240" w:lineRule="auto"/>
        <w:ind w:left="567" w:right="425"/>
        <w:jc w:val="both"/>
        <w:rPr>
          <w:rFonts w:cstheme="minorHAnsi"/>
          <w:sz w:val="28"/>
          <w:szCs w:val="28"/>
        </w:rPr>
      </w:pPr>
      <w:r w:rsidRPr="004C015A">
        <w:rPr>
          <w:rFonts w:cstheme="minorHAnsi"/>
          <w:sz w:val="28"/>
          <w:szCs w:val="28"/>
        </w:rPr>
        <w:t>Ove necessario, rivolge istanza a tale scopo.</w:t>
      </w:r>
    </w:p>
    <w:p w14:paraId="65C6F98D" w14:textId="45E751D4" w:rsidR="00F3487D" w:rsidRPr="004C015A" w:rsidRDefault="00F3487D" w:rsidP="00AB1721">
      <w:pPr>
        <w:tabs>
          <w:tab w:val="left" w:pos="708"/>
          <w:tab w:val="left" w:pos="9071"/>
        </w:tabs>
        <w:spacing w:line="240" w:lineRule="auto"/>
        <w:ind w:left="567" w:right="567"/>
        <w:jc w:val="both"/>
        <w:rPr>
          <w:rFonts w:cstheme="minorHAnsi"/>
          <w:sz w:val="28"/>
          <w:szCs w:val="28"/>
        </w:rPr>
      </w:pPr>
      <w:r w:rsidRPr="004C015A">
        <w:rPr>
          <w:rFonts w:cstheme="minorHAnsi"/>
          <w:sz w:val="28"/>
          <w:szCs w:val="28"/>
        </w:rPr>
        <w:t>Si tratta di adempimento di estrema importanza poiché accende i fari sul futuro comportamento dell’ente da parte di ulteriori qualificati soggetti, come ad es. il Ministero di riferimento, dotati peraltro di ampi poteri discrezionali che</w:t>
      </w:r>
      <w:r w:rsidR="004C015A" w:rsidRPr="004C015A">
        <w:rPr>
          <w:rFonts w:cstheme="minorHAnsi"/>
          <w:sz w:val="28"/>
          <w:szCs w:val="28"/>
        </w:rPr>
        <w:t>- allertati dalla misura interdittiva e/o dalla sentenza di condanna</w:t>
      </w:r>
      <w:r w:rsidR="00F646EA">
        <w:rPr>
          <w:rFonts w:cstheme="minorHAnsi"/>
          <w:sz w:val="28"/>
          <w:szCs w:val="28"/>
        </w:rPr>
        <w:t>-</w:t>
      </w:r>
      <w:r w:rsidRPr="004C015A">
        <w:rPr>
          <w:rFonts w:cstheme="minorHAnsi"/>
          <w:sz w:val="28"/>
          <w:szCs w:val="28"/>
        </w:rPr>
        <w:t xml:space="preserve"> possono sicuramente individuare, nella gestione dell’ente</w:t>
      </w:r>
      <w:r w:rsidR="00C96B8D">
        <w:rPr>
          <w:rFonts w:cstheme="minorHAnsi"/>
          <w:sz w:val="28"/>
          <w:szCs w:val="28"/>
        </w:rPr>
        <w:t>,</w:t>
      </w:r>
      <w:r w:rsidRPr="004C015A">
        <w:rPr>
          <w:rFonts w:cstheme="minorHAnsi"/>
          <w:sz w:val="28"/>
          <w:szCs w:val="28"/>
        </w:rPr>
        <w:t xml:space="preserve"> ulteriori criticità, non rilevanti ai fini penali</w:t>
      </w:r>
      <w:r w:rsidR="004C015A" w:rsidRPr="004C015A">
        <w:rPr>
          <w:rFonts w:cstheme="minorHAnsi"/>
          <w:sz w:val="28"/>
          <w:szCs w:val="28"/>
        </w:rPr>
        <w:t>, ma presuppost</w:t>
      </w:r>
      <w:r w:rsidR="00C96B8D">
        <w:rPr>
          <w:rFonts w:cstheme="minorHAnsi"/>
          <w:sz w:val="28"/>
          <w:szCs w:val="28"/>
        </w:rPr>
        <w:t>o</w:t>
      </w:r>
      <w:r w:rsidR="004C015A" w:rsidRPr="004C015A">
        <w:rPr>
          <w:rFonts w:cstheme="minorHAnsi"/>
          <w:sz w:val="28"/>
          <w:szCs w:val="28"/>
        </w:rPr>
        <w:t xml:space="preserve"> di interventi squisitamente amministrativi, disgiunti dalle previsioni </w:t>
      </w:r>
      <w:r w:rsidRPr="004C015A">
        <w:rPr>
          <w:rFonts w:cstheme="minorHAnsi"/>
          <w:sz w:val="28"/>
          <w:szCs w:val="28"/>
        </w:rPr>
        <w:t xml:space="preserve">ex </w:t>
      </w:r>
      <w:proofErr w:type="spellStart"/>
      <w:r w:rsidRPr="004C015A">
        <w:rPr>
          <w:rFonts w:cstheme="minorHAnsi"/>
          <w:sz w:val="28"/>
          <w:szCs w:val="28"/>
        </w:rPr>
        <w:t>d.l.vo</w:t>
      </w:r>
      <w:proofErr w:type="spellEnd"/>
      <w:r w:rsidRPr="004C015A">
        <w:rPr>
          <w:rFonts w:cstheme="minorHAnsi"/>
          <w:sz w:val="28"/>
          <w:szCs w:val="28"/>
        </w:rPr>
        <w:t xml:space="preserve"> n. 231/2001</w:t>
      </w:r>
      <w:r w:rsidR="004C015A" w:rsidRPr="004C015A">
        <w:rPr>
          <w:rFonts w:cstheme="minorHAnsi"/>
          <w:sz w:val="28"/>
          <w:szCs w:val="28"/>
        </w:rPr>
        <w:t>.</w:t>
      </w:r>
      <w:r w:rsidRPr="004C015A">
        <w:rPr>
          <w:rFonts w:cstheme="minorHAnsi"/>
          <w:sz w:val="28"/>
          <w:szCs w:val="28"/>
        </w:rPr>
        <w:t xml:space="preserve"> </w:t>
      </w:r>
    </w:p>
    <w:p w14:paraId="2AA621E6" w14:textId="7EF7EDCC" w:rsidR="00EC6B59" w:rsidRDefault="00AB1721" w:rsidP="00EC6B59">
      <w:pPr>
        <w:tabs>
          <w:tab w:val="left" w:pos="708"/>
          <w:tab w:val="left" w:pos="9071"/>
        </w:tabs>
        <w:ind w:left="567" w:right="567"/>
        <w:jc w:val="both"/>
        <w:rPr>
          <w:rFonts w:cstheme="minorHAnsi"/>
          <w:sz w:val="28"/>
          <w:szCs w:val="28"/>
        </w:rPr>
      </w:pPr>
      <w:r>
        <w:rPr>
          <w:rFonts w:cstheme="minorHAnsi"/>
          <w:sz w:val="28"/>
          <w:szCs w:val="28"/>
        </w:rPr>
        <w:lastRenderedPageBreak/>
        <w:tab/>
        <w:t>-</w:t>
      </w:r>
      <w:r w:rsidRPr="00031740">
        <w:rPr>
          <w:rFonts w:cstheme="minorHAnsi"/>
          <w:sz w:val="28"/>
          <w:szCs w:val="28"/>
        </w:rPr>
        <w:t xml:space="preserve"> </w:t>
      </w:r>
      <w:r w:rsidR="004C015A">
        <w:rPr>
          <w:rFonts w:cstheme="minorHAnsi"/>
          <w:sz w:val="28"/>
          <w:szCs w:val="28"/>
        </w:rPr>
        <w:t>Parimenti sembra funzionale</w:t>
      </w:r>
      <w:r w:rsidR="00C96B8D">
        <w:rPr>
          <w:rFonts w:cstheme="minorHAnsi"/>
          <w:sz w:val="28"/>
          <w:szCs w:val="28"/>
        </w:rPr>
        <w:t>,</w:t>
      </w:r>
      <w:r w:rsidR="004C015A">
        <w:rPr>
          <w:rFonts w:cstheme="minorHAnsi"/>
          <w:sz w:val="28"/>
          <w:szCs w:val="28"/>
        </w:rPr>
        <w:t xml:space="preserve"> alla piena operatività </w:t>
      </w:r>
      <w:r w:rsidRPr="00031740">
        <w:rPr>
          <w:rFonts w:cstheme="minorHAnsi"/>
          <w:sz w:val="28"/>
          <w:szCs w:val="28"/>
        </w:rPr>
        <w:t xml:space="preserve"> </w:t>
      </w:r>
      <w:r>
        <w:rPr>
          <w:rFonts w:cstheme="minorHAnsi"/>
          <w:sz w:val="28"/>
          <w:szCs w:val="28"/>
        </w:rPr>
        <w:t>del protocollo</w:t>
      </w:r>
      <w:r w:rsidR="00C96B8D">
        <w:rPr>
          <w:rFonts w:cstheme="minorHAnsi"/>
          <w:sz w:val="28"/>
          <w:szCs w:val="28"/>
        </w:rPr>
        <w:t>,</w:t>
      </w:r>
      <w:r>
        <w:rPr>
          <w:rFonts w:cstheme="minorHAnsi"/>
          <w:sz w:val="28"/>
          <w:szCs w:val="28"/>
        </w:rPr>
        <w:t xml:space="preserve"> </w:t>
      </w:r>
      <w:r w:rsidR="004C015A">
        <w:rPr>
          <w:rFonts w:cstheme="minorHAnsi"/>
          <w:sz w:val="28"/>
          <w:szCs w:val="28"/>
        </w:rPr>
        <w:t>l’indicazione, da</w:t>
      </w:r>
      <w:r w:rsidR="00C96B8D">
        <w:rPr>
          <w:rFonts w:cstheme="minorHAnsi"/>
          <w:sz w:val="28"/>
          <w:szCs w:val="28"/>
        </w:rPr>
        <w:t xml:space="preserve"> parte de</w:t>
      </w:r>
      <w:r w:rsidR="004C015A">
        <w:rPr>
          <w:rFonts w:cstheme="minorHAnsi"/>
          <w:sz w:val="28"/>
          <w:szCs w:val="28"/>
        </w:rPr>
        <w:t xml:space="preserve">gli Uffici aderenti, di </w:t>
      </w:r>
      <w:r w:rsidRPr="00031740">
        <w:rPr>
          <w:rFonts w:cstheme="minorHAnsi"/>
          <w:sz w:val="28"/>
          <w:szCs w:val="28"/>
        </w:rPr>
        <w:t xml:space="preserve">un proprio referente quale punto di contatto con riguardo a problematiche interpretative </w:t>
      </w:r>
      <w:r>
        <w:rPr>
          <w:rFonts w:cstheme="minorHAnsi"/>
          <w:sz w:val="28"/>
          <w:szCs w:val="28"/>
        </w:rPr>
        <w:t xml:space="preserve">e/o operative concernenti l’applicazione della  </w:t>
      </w:r>
      <w:r w:rsidRPr="00031740">
        <w:rPr>
          <w:rFonts w:cstheme="minorHAnsi"/>
          <w:sz w:val="28"/>
          <w:szCs w:val="28"/>
        </w:rPr>
        <w:t>normativa di riferimento</w:t>
      </w:r>
      <w:r w:rsidR="004C015A">
        <w:rPr>
          <w:rFonts w:cstheme="minorHAnsi"/>
          <w:sz w:val="28"/>
          <w:szCs w:val="28"/>
        </w:rPr>
        <w:t xml:space="preserve">; nonché la  programmazione, </w:t>
      </w:r>
      <w:r w:rsidRPr="00031740">
        <w:rPr>
          <w:rFonts w:cstheme="minorHAnsi"/>
          <w:sz w:val="28"/>
          <w:szCs w:val="28"/>
        </w:rPr>
        <w:t xml:space="preserve">d’intesa, </w:t>
      </w:r>
      <w:r w:rsidR="004C015A">
        <w:rPr>
          <w:rFonts w:cstheme="minorHAnsi"/>
          <w:sz w:val="28"/>
          <w:szCs w:val="28"/>
        </w:rPr>
        <w:t xml:space="preserve">di </w:t>
      </w:r>
      <w:r w:rsidRPr="00031740">
        <w:rPr>
          <w:rFonts w:cstheme="minorHAnsi"/>
          <w:sz w:val="28"/>
          <w:szCs w:val="28"/>
        </w:rPr>
        <w:t xml:space="preserve">incontri e corsi formativi a favore del personale interessato alle attività utili per le finalità del  Protocollo, ovvero </w:t>
      </w:r>
      <w:r w:rsidR="00551F27">
        <w:rPr>
          <w:rFonts w:cstheme="minorHAnsi"/>
          <w:sz w:val="28"/>
          <w:szCs w:val="28"/>
        </w:rPr>
        <w:t>la partecipazione di</w:t>
      </w:r>
      <w:r w:rsidRPr="00031740">
        <w:rPr>
          <w:rFonts w:cstheme="minorHAnsi"/>
          <w:sz w:val="28"/>
          <w:szCs w:val="28"/>
        </w:rPr>
        <w:t xml:space="preserve"> proprio personale ad  attività formativa indetta d’iniziativa dalle </w:t>
      </w:r>
      <w:r w:rsidR="00551F27">
        <w:rPr>
          <w:rFonts w:cstheme="minorHAnsi"/>
          <w:sz w:val="28"/>
          <w:szCs w:val="28"/>
        </w:rPr>
        <w:t>altre</w:t>
      </w:r>
      <w:r w:rsidRPr="00031740">
        <w:rPr>
          <w:rFonts w:cstheme="minorHAnsi"/>
          <w:sz w:val="28"/>
          <w:szCs w:val="28"/>
        </w:rPr>
        <w:t xml:space="preserve"> Parti, con  riguardo ai </w:t>
      </w:r>
      <w:r>
        <w:rPr>
          <w:rFonts w:cstheme="minorHAnsi"/>
          <w:sz w:val="28"/>
          <w:szCs w:val="28"/>
        </w:rPr>
        <w:t xml:space="preserve"> </w:t>
      </w:r>
      <w:r w:rsidRPr="00031740">
        <w:rPr>
          <w:rFonts w:cstheme="minorHAnsi"/>
          <w:sz w:val="28"/>
          <w:szCs w:val="28"/>
        </w:rPr>
        <w:t xml:space="preserve">reati presupposto di seguito indicati, </w:t>
      </w:r>
      <w:r>
        <w:rPr>
          <w:rFonts w:cstheme="minorHAnsi"/>
          <w:sz w:val="28"/>
          <w:szCs w:val="28"/>
        </w:rPr>
        <w:t xml:space="preserve">in </w:t>
      </w:r>
      <w:r w:rsidRPr="00031740">
        <w:rPr>
          <w:rFonts w:cstheme="minorHAnsi"/>
          <w:sz w:val="28"/>
          <w:szCs w:val="28"/>
        </w:rPr>
        <w:t>quanto rientranti nelle specifiche competenze d’istituto</w:t>
      </w:r>
      <w:r w:rsidR="006D7AEF">
        <w:rPr>
          <w:rFonts w:cstheme="minorHAnsi"/>
          <w:sz w:val="28"/>
          <w:szCs w:val="28"/>
        </w:rPr>
        <w:t xml:space="preserve"> della Guardia di Finanza.</w:t>
      </w:r>
    </w:p>
    <w:p w14:paraId="5F975F78" w14:textId="7FD50823" w:rsidR="00AB1721" w:rsidRPr="00EC6B59" w:rsidRDefault="00AB1721" w:rsidP="00EC6B59">
      <w:pPr>
        <w:tabs>
          <w:tab w:val="left" w:pos="708"/>
          <w:tab w:val="left" w:pos="9071"/>
        </w:tabs>
        <w:ind w:left="567" w:right="567"/>
        <w:jc w:val="both"/>
        <w:rPr>
          <w:rFonts w:eastAsia="Calibri" w:cstheme="minorHAnsi"/>
          <w:sz w:val="20"/>
          <w:szCs w:val="20"/>
        </w:rPr>
      </w:pPr>
      <w:r w:rsidRPr="00EC6B59">
        <w:rPr>
          <w:rFonts w:eastAsia="Calibri" w:cstheme="minorHAnsi"/>
          <w:b/>
          <w:bCs/>
          <w:sz w:val="20"/>
          <w:szCs w:val="20"/>
        </w:rPr>
        <w:t xml:space="preserve">Art. 24. </w:t>
      </w:r>
      <w:r w:rsidRPr="00EC6B59">
        <w:rPr>
          <w:rFonts w:eastAsia="Calibri" w:cstheme="minorHAnsi"/>
          <w:i/>
          <w:iCs/>
          <w:sz w:val="20"/>
          <w:szCs w:val="20"/>
        </w:rPr>
        <w:t>Indebita percezione di erogazioni, truffa in danno dello Stato, di un ente pubblico o dell'Unione europea o per il conseguimento di erogazioni pubbliche, frode informatica in danno dello Stato o di un ente pubblico e frode nelle pubbliche forniture</w:t>
      </w:r>
    </w:p>
    <w:p w14:paraId="4D36768E" w14:textId="77777777" w:rsidR="00AB1721" w:rsidRPr="00EC6B59" w:rsidRDefault="00AB1721" w:rsidP="00AB1721">
      <w:pPr>
        <w:numPr>
          <w:ilvl w:val="0"/>
          <w:numId w:val="19"/>
        </w:numPr>
        <w:spacing w:after="120" w:line="240" w:lineRule="auto"/>
        <w:ind w:left="567" w:right="567"/>
        <w:contextualSpacing/>
        <w:rPr>
          <w:rFonts w:eastAsia="Calibri" w:cstheme="minorHAnsi"/>
          <w:b/>
          <w:bCs/>
          <w:sz w:val="20"/>
          <w:szCs w:val="20"/>
        </w:rPr>
      </w:pPr>
      <w:r w:rsidRPr="00EC6B59">
        <w:rPr>
          <w:rFonts w:eastAsia="Calibri" w:cstheme="minorHAnsi"/>
          <w:b/>
          <w:bCs/>
          <w:sz w:val="20"/>
          <w:szCs w:val="20"/>
        </w:rPr>
        <w:t xml:space="preserve">Art. 24-ter. </w:t>
      </w:r>
      <w:r w:rsidRPr="00EC6B59">
        <w:rPr>
          <w:rFonts w:eastAsia="Calibri" w:cstheme="minorHAnsi"/>
          <w:i/>
          <w:iCs/>
          <w:sz w:val="20"/>
          <w:szCs w:val="20"/>
        </w:rPr>
        <w:t>Delitti di criminalità organizzata</w:t>
      </w:r>
    </w:p>
    <w:p w14:paraId="3D6EF802" w14:textId="77777777" w:rsidR="00AB1721" w:rsidRPr="00EC6B59" w:rsidRDefault="00AB1721" w:rsidP="00AB1721">
      <w:pPr>
        <w:numPr>
          <w:ilvl w:val="0"/>
          <w:numId w:val="19"/>
        </w:numPr>
        <w:spacing w:after="120" w:line="240" w:lineRule="auto"/>
        <w:ind w:left="567" w:right="567"/>
        <w:contextualSpacing/>
        <w:rPr>
          <w:rFonts w:eastAsia="Calibri" w:cstheme="minorHAnsi"/>
          <w:b/>
          <w:bCs/>
          <w:sz w:val="20"/>
          <w:szCs w:val="20"/>
        </w:rPr>
      </w:pPr>
      <w:r w:rsidRPr="00EC6B59">
        <w:rPr>
          <w:rFonts w:eastAsia="Calibri" w:cstheme="minorHAnsi"/>
          <w:b/>
          <w:bCs/>
          <w:sz w:val="20"/>
          <w:szCs w:val="20"/>
        </w:rPr>
        <w:t xml:space="preserve">Art. 25. </w:t>
      </w:r>
      <w:r w:rsidRPr="00EC6B59">
        <w:rPr>
          <w:rFonts w:eastAsia="Calibri" w:cstheme="minorHAnsi"/>
          <w:i/>
          <w:iCs/>
          <w:sz w:val="20"/>
          <w:szCs w:val="20"/>
        </w:rPr>
        <w:t>Peculato, concussione, induzione indebita a dare o promettere utilità, corruzione e abuso d'ufficio</w:t>
      </w:r>
    </w:p>
    <w:p w14:paraId="652D3712" w14:textId="77777777" w:rsidR="00AB1721" w:rsidRPr="00EC6B59" w:rsidRDefault="00AB1721" w:rsidP="00AB1721">
      <w:pPr>
        <w:numPr>
          <w:ilvl w:val="0"/>
          <w:numId w:val="19"/>
        </w:numPr>
        <w:spacing w:after="120" w:line="240" w:lineRule="auto"/>
        <w:ind w:left="567" w:right="567"/>
        <w:contextualSpacing/>
        <w:rPr>
          <w:rFonts w:eastAsia="Calibri" w:cstheme="minorHAnsi"/>
          <w:b/>
          <w:bCs/>
          <w:sz w:val="20"/>
          <w:szCs w:val="20"/>
        </w:rPr>
      </w:pPr>
      <w:r w:rsidRPr="00EC6B59">
        <w:rPr>
          <w:rFonts w:eastAsia="Calibri" w:cstheme="minorHAnsi"/>
          <w:b/>
          <w:bCs/>
          <w:sz w:val="20"/>
          <w:szCs w:val="20"/>
        </w:rPr>
        <w:t xml:space="preserve">Art. 25-bis. </w:t>
      </w:r>
      <w:r w:rsidRPr="00EC6B59">
        <w:rPr>
          <w:rFonts w:eastAsia="Calibri" w:cstheme="minorHAnsi"/>
          <w:i/>
          <w:iCs/>
          <w:sz w:val="20"/>
          <w:szCs w:val="20"/>
        </w:rPr>
        <w:t>Falsità in monete, in carte di pubblico credito, in valori di bollo e in strumenti o segni di riconoscimento</w:t>
      </w:r>
    </w:p>
    <w:p w14:paraId="12A69F49" w14:textId="77777777" w:rsidR="00AB1721" w:rsidRPr="00EC6B59" w:rsidRDefault="00AB1721" w:rsidP="00AB1721">
      <w:pPr>
        <w:numPr>
          <w:ilvl w:val="0"/>
          <w:numId w:val="19"/>
        </w:numPr>
        <w:spacing w:after="120" w:line="240" w:lineRule="auto"/>
        <w:ind w:left="567" w:right="567"/>
        <w:contextualSpacing/>
        <w:rPr>
          <w:rFonts w:eastAsia="Calibri" w:cstheme="minorHAnsi"/>
          <w:b/>
          <w:bCs/>
          <w:sz w:val="20"/>
          <w:szCs w:val="20"/>
        </w:rPr>
      </w:pPr>
      <w:r w:rsidRPr="00EC6B59">
        <w:rPr>
          <w:rFonts w:eastAsia="Calibri" w:cstheme="minorHAnsi"/>
          <w:b/>
          <w:bCs/>
          <w:sz w:val="20"/>
          <w:szCs w:val="20"/>
        </w:rPr>
        <w:t xml:space="preserve">Art. 25-bis.1. </w:t>
      </w:r>
      <w:r w:rsidRPr="00EC6B59">
        <w:rPr>
          <w:rFonts w:eastAsia="Calibri" w:cstheme="minorHAnsi"/>
          <w:i/>
          <w:iCs/>
          <w:sz w:val="20"/>
          <w:szCs w:val="20"/>
        </w:rPr>
        <w:t>Delitti contro l’industria e il commercio</w:t>
      </w:r>
    </w:p>
    <w:p w14:paraId="1D395CA8" w14:textId="77777777" w:rsidR="00AB1721" w:rsidRPr="00EC6B59" w:rsidRDefault="00AB1721" w:rsidP="00AB1721">
      <w:pPr>
        <w:numPr>
          <w:ilvl w:val="0"/>
          <w:numId w:val="19"/>
        </w:numPr>
        <w:spacing w:after="120" w:line="240" w:lineRule="auto"/>
        <w:ind w:left="567" w:right="567"/>
        <w:contextualSpacing/>
        <w:rPr>
          <w:rFonts w:eastAsia="Calibri" w:cstheme="minorHAnsi"/>
          <w:b/>
          <w:bCs/>
          <w:sz w:val="20"/>
          <w:szCs w:val="20"/>
        </w:rPr>
      </w:pPr>
      <w:r w:rsidRPr="00EC6B59">
        <w:rPr>
          <w:rFonts w:eastAsia="Calibri" w:cstheme="minorHAnsi"/>
          <w:b/>
          <w:bCs/>
          <w:sz w:val="20"/>
          <w:szCs w:val="20"/>
        </w:rPr>
        <w:t>Art. 25-ter</w:t>
      </w:r>
      <w:r w:rsidRPr="00EC6B59">
        <w:rPr>
          <w:rFonts w:eastAsia="Calibri" w:cstheme="minorHAnsi"/>
          <w:i/>
          <w:iCs/>
          <w:sz w:val="20"/>
          <w:szCs w:val="20"/>
        </w:rPr>
        <w:t>. Reati societari</w:t>
      </w:r>
    </w:p>
    <w:p w14:paraId="3CA46828" w14:textId="77777777" w:rsidR="00AB1721" w:rsidRPr="00EC6B59" w:rsidRDefault="00AB1721" w:rsidP="00AB1721">
      <w:pPr>
        <w:numPr>
          <w:ilvl w:val="0"/>
          <w:numId w:val="19"/>
        </w:numPr>
        <w:spacing w:after="120" w:line="240" w:lineRule="auto"/>
        <w:ind w:left="567" w:right="567"/>
        <w:contextualSpacing/>
        <w:rPr>
          <w:rFonts w:eastAsia="Calibri" w:cstheme="minorHAnsi"/>
          <w:b/>
          <w:bCs/>
          <w:sz w:val="20"/>
          <w:szCs w:val="20"/>
        </w:rPr>
      </w:pPr>
      <w:r w:rsidRPr="00EC6B59">
        <w:rPr>
          <w:rFonts w:eastAsia="Calibri" w:cstheme="minorHAnsi"/>
          <w:b/>
          <w:bCs/>
          <w:sz w:val="20"/>
          <w:szCs w:val="20"/>
        </w:rPr>
        <w:t>Art. 25-</w:t>
      </w:r>
      <w:r w:rsidRPr="00EC6B59">
        <w:rPr>
          <w:rFonts w:eastAsia="Calibri" w:cstheme="minorHAnsi"/>
          <w:i/>
          <w:iCs/>
          <w:sz w:val="20"/>
          <w:szCs w:val="20"/>
        </w:rPr>
        <w:t>sexies. Abusi di mercato</w:t>
      </w:r>
    </w:p>
    <w:p w14:paraId="0A3C992E" w14:textId="77777777" w:rsidR="00AB1721" w:rsidRPr="00EC6B59" w:rsidRDefault="00AB1721" w:rsidP="00AB1721">
      <w:pPr>
        <w:numPr>
          <w:ilvl w:val="0"/>
          <w:numId w:val="19"/>
        </w:numPr>
        <w:spacing w:after="120" w:line="240" w:lineRule="auto"/>
        <w:ind w:left="567" w:right="567"/>
        <w:contextualSpacing/>
        <w:rPr>
          <w:rFonts w:eastAsia="Calibri" w:cstheme="minorHAnsi"/>
          <w:b/>
          <w:bCs/>
          <w:sz w:val="20"/>
          <w:szCs w:val="20"/>
        </w:rPr>
      </w:pPr>
      <w:r w:rsidRPr="00EC6B59">
        <w:rPr>
          <w:rFonts w:eastAsia="Calibri" w:cstheme="minorHAnsi"/>
          <w:b/>
          <w:bCs/>
          <w:sz w:val="20"/>
          <w:szCs w:val="20"/>
        </w:rPr>
        <w:t xml:space="preserve">Art. 25-octies. </w:t>
      </w:r>
      <w:r w:rsidRPr="00EC6B59">
        <w:rPr>
          <w:rFonts w:eastAsia="Calibri" w:cstheme="minorHAnsi"/>
          <w:i/>
          <w:iCs/>
          <w:sz w:val="20"/>
          <w:szCs w:val="20"/>
        </w:rPr>
        <w:t>Ricettazione, riciclaggio e impiego di denaro, beni o utilità di provenienza illecita, nonché autoriciclaggio</w:t>
      </w:r>
    </w:p>
    <w:p w14:paraId="51CD3A99" w14:textId="77777777" w:rsidR="00AB1721" w:rsidRPr="00EC6B59" w:rsidRDefault="00AB1721" w:rsidP="00AB1721">
      <w:pPr>
        <w:numPr>
          <w:ilvl w:val="0"/>
          <w:numId w:val="19"/>
        </w:numPr>
        <w:spacing w:after="120" w:line="240" w:lineRule="auto"/>
        <w:ind w:left="567" w:right="567"/>
        <w:contextualSpacing/>
        <w:rPr>
          <w:rFonts w:eastAsia="Calibri" w:cstheme="minorHAnsi"/>
          <w:i/>
          <w:iCs/>
          <w:sz w:val="20"/>
          <w:szCs w:val="20"/>
        </w:rPr>
      </w:pPr>
      <w:r w:rsidRPr="00EC6B59">
        <w:rPr>
          <w:rFonts w:eastAsia="Calibri" w:cstheme="minorHAnsi"/>
          <w:b/>
          <w:bCs/>
          <w:sz w:val="20"/>
          <w:szCs w:val="20"/>
        </w:rPr>
        <w:t xml:space="preserve">Art. 25-octies.1. </w:t>
      </w:r>
      <w:r w:rsidRPr="00EC6B59">
        <w:rPr>
          <w:rFonts w:eastAsia="Calibri" w:cstheme="minorHAnsi"/>
          <w:i/>
          <w:iCs/>
          <w:sz w:val="20"/>
          <w:szCs w:val="20"/>
        </w:rPr>
        <w:t>Delitti in materia di strumenti di pagamento diversi dai contanti</w:t>
      </w:r>
    </w:p>
    <w:p w14:paraId="494DE4F6" w14:textId="77777777" w:rsidR="00AB1721" w:rsidRPr="00EC6B59" w:rsidRDefault="00AB1721" w:rsidP="00AB1721">
      <w:pPr>
        <w:numPr>
          <w:ilvl w:val="0"/>
          <w:numId w:val="19"/>
        </w:numPr>
        <w:spacing w:after="120" w:line="240" w:lineRule="auto"/>
        <w:ind w:left="567" w:right="567"/>
        <w:contextualSpacing/>
        <w:rPr>
          <w:rFonts w:eastAsia="Calibri" w:cstheme="minorHAnsi"/>
          <w:b/>
          <w:bCs/>
          <w:sz w:val="20"/>
          <w:szCs w:val="20"/>
        </w:rPr>
      </w:pPr>
      <w:r w:rsidRPr="00EC6B59">
        <w:rPr>
          <w:rFonts w:eastAsia="Calibri" w:cstheme="minorHAnsi"/>
          <w:b/>
          <w:bCs/>
          <w:sz w:val="20"/>
          <w:szCs w:val="20"/>
        </w:rPr>
        <w:t xml:space="preserve">Art. 25-novies. </w:t>
      </w:r>
      <w:r w:rsidRPr="00EC6B59">
        <w:rPr>
          <w:rFonts w:eastAsia="Calibri" w:cstheme="minorHAnsi"/>
          <w:i/>
          <w:iCs/>
          <w:sz w:val="20"/>
          <w:szCs w:val="20"/>
        </w:rPr>
        <w:t>Delitti in materia di violazione del diritto d’autore</w:t>
      </w:r>
    </w:p>
    <w:p w14:paraId="4C5581FD" w14:textId="77777777" w:rsidR="00AB1721" w:rsidRPr="00EC6B59" w:rsidRDefault="00AB1721" w:rsidP="00AB1721">
      <w:pPr>
        <w:numPr>
          <w:ilvl w:val="0"/>
          <w:numId w:val="19"/>
        </w:numPr>
        <w:spacing w:after="120" w:line="240" w:lineRule="auto"/>
        <w:ind w:left="567" w:right="567"/>
        <w:contextualSpacing/>
        <w:rPr>
          <w:rFonts w:eastAsia="Calibri" w:cstheme="minorHAnsi"/>
          <w:bCs/>
          <w:i/>
          <w:sz w:val="20"/>
          <w:szCs w:val="20"/>
        </w:rPr>
      </w:pPr>
      <w:r w:rsidRPr="00EC6B59">
        <w:rPr>
          <w:rFonts w:eastAsia="Calibri" w:cstheme="minorHAnsi"/>
          <w:b/>
          <w:bCs/>
          <w:sz w:val="20"/>
          <w:szCs w:val="20"/>
        </w:rPr>
        <w:t xml:space="preserve">Art. 25-quaterdecies. </w:t>
      </w:r>
      <w:r w:rsidRPr="00EC6B59">
        <w:rPr>
          <w:rFonts w:eastAsia="Calibri" w:cstheme="minorHAnsi"/>
          <w:bCs/>
          <w:i/>
          <w:sz w:val="20"/>
          <w:szCs w:val="20"/>
        </w:rPr>
        <w:t>Frode in competizioni sportive, esercizio abusivo di gioco o di scommessa e giochi d'azzardo esercitati a mezzo di apparecchi vietati</w:t>
      </w:r>
    </w:p>
    <w:p w14:paraId="0768B1D6" w14:textId="77777777" w:rsidR="00AB1721" w:rsidRPr="00EC6B59" w:rsidRDefault="00AB1721" w:rsidP="00AB1721">
      <w:pPr>
        <w:numPr>
          <w:ilvl w:val="0"/>
          <w:numId w:val="19"/>
        </w:numPr>
        <w:spacing w:after="120" w:line="240" w:lineRule="auto"/>
        <w:ind w:left="567" w:right="567"/>
        <w:contextualSpacing/>
        <w:rPr>
          <w:rFonts w:eastAsia="Calibri" w:cstheme="minorHAnsi"/>
          <w:b/>
          <w:bCs/>
          <w:sz w:val="20"/>
          <w:szCs w:val="20"/>
        </w:rPr>
      </w:pPr>
      <w:r w:rsidRPr="00EC6B59">
        <w:rPr>
          <w:rFonts w:eastAsia="Calibri" w:cstheme="minorHAnsi"/>
          <w:b/>
          <w:bCs/>
          <w:sz w:val="20"/>
          <w:szCs w:val="20"/>
        </w:rPr>
        <w:t xml:space="preserve">Art. 25-quinquiesdecies. </w:t>
      </w:r>
      <w:r w:rsidRPr="00EC6B59">
        <w:rPr>
          <w:rFonts w:eastAsia="Calibri" w:cstheme="minorHAnsi"/>
          <w:bCs/>
          <w:i/>
          <w:sz w:val="20"/>
          <w:szCs w:val="20"/>
        </w:rPr>
        <w:t>Reati tributari</w:t>
      </w:r>
    </w:p>
    <w:p w14:paraId="567B19EF" w14:textId="77777777" w:rsidR="00AB1721" w:rsidRPr="00EC6B59" w:rsidRDefault="00AB1721" w:rsidP="00AB1721">
      <w:pPr>
        <w:numPr>
          <w:ilvl w:val="0"/>
          <w:numId w:val="19"/>
        </w:numPr>
        <w:spacing w:after="120" w:line="240" w:lineRule="auto"/>
        <w:ind w:left="567" w:right="567"/>
        <w:contextualSpacing/>
        <w:rPr>
          <w:rFonts w:eastAsia="Calibri" w:cstheme="minorHAnsi"/>
          <w:b/>
          <w:bCs/>
          <w:sz w:val="20"/>
          <w:szCs w:val="20"/>
        </w:rPr>
      </w:pPr>
      <w:r w:rsidRPr="00EC6B59">
        <w:rPr>
          <w:rFonts w:eastAsia="Calibri" w:cstheme="minorHAnsi"/>
          <w:b/>
          <w:bCs/>
          <w:sz w:val="20"/>
          <w:szCs w:val="20"/>
        </w:rPr>
        <w:t xml:space="preserve">Art. 25-sexiesdecies. </w:t>
      </w:r>
      <w:r w:rsidRPr="00EC6B59">
        <w:rPr>
          <w:rFonts w:eastAsia="Calibri" w:cstheme="minorHAnsi"/>
          <w:bCs/>
          <w:i/>
          <w:sz w:val="20"/>
          <w:szCs w:val="20"/>
        </w:rPr>
        <w:t>Contrabbando</w:t>
      </w:r>
    </w:p>
    <w:p w14:paraId="211A2E29" w14:textId="77777777" w:rsidR="00AB1721" w:rsidRPr="00AB1721" w:rsidRDefault="00AB1721" w:rsidP="00AB1721">
      <w:pPr>
        <w:spacing w:line="240" w:lineRule="auto"/>
        <w:ind w:left="567" w:right="567"/>
        <w:jc w:val="both"/>
        <w:rPr>
          <w:rFonts w:eastAsia="Times New Roman" w:cstheme="minorHAnsi"/>
          <w:color w:val="000000"/>
          <w:sz w:val="28"/>
          <w:szCs w:val="28"/>
          <w:lang w:eastAsia="it-IT"/>
        </w:rPr>
      </w:pPr>
    </w:p>
    <w:p w14:paraId="42F6F43B" w14:textId="5E106E54" w:rsidR="005037CA" w:rsidRPr="000B53D0" w:rsidRDefault="00E40F69" w:rsidP="005C671E">
      <w:pPr>
        <w:spacing w:after="0" w:line="240" w:lineRule="auto"/>
        <w:ind w:left="567" w:right="567" w:firstLine="425"/>
        <w:jc w:val="both"/>
        <w:rPr>
          <w:rFonts w:cstheme="minorHAnsi"/>
          <w:sz w:val="28"/>
          <w:szCs w:val="28"/>
        </w:rPr>
      </w:pPr>
      <w:r w:rsidRPr="000B53D0">
        <w:rPr>
          <w:rFonts w:cstheme="minorHAnsi"/>
          <w:sz w:val="28"/>
          <w:szCs w:val="28"/>
        </w:rPr>
        <w:t xml:space="preserve">Potenza, </w:t>
      </w:r>
      <w:r w:rsidR="00405BB4">
        <w:rPr>
          <w:rFonts w:cstheme="minorHAnsi"/>
          <w:sz w:val="28"/>
          <w:szCs w:val="28"/>
        </w:rPr>
        <w:t>30</w:t>
      </w:r>
      <w:r w:rsidR="0091728E">
        <w:rPr>
          <w:rFonts w:cstheme="minorHAnsi"/>
          <w:sz w:val="28"/>
          <w:szCs w:val="28"/>
        </w:rPr>
        <w:t>.9.2022</w:t>
      </w:r>
    </w:p>
    <w:p w14:paraId="1DE05DBD" w14:textId="702A32BF" w:rsidR="005037CA" w:rsidRPr="000B53D0" w:rsidRDefault="005037CA" w:rsidP="005C671E">
      <w:pPr>
        <w:spacing w:line="240" w:lineRule="auto"/>
        <w:ind w:left="567" w:right="567" w:firstLine="425"/>
        <w:jc w:val="both"/>
        <w:rPr>
          <w:rFonts w:cstheme="minorHAnsi"/>
          <w:sz w:val="28"/>
          <w:szCs w:val="28"/>
        </w:rPr>
      </w:pPr>
      <w:r w:rsidRPr="000B53D0">
        <w:rPr>
          <w:rFonts w:eastAsia="Times New Roman" w:cstheme="minorHAnsi"/>
          <w:sz w:val="28"/>
          <w:szCs w:val="28"/>
          <w:lang w:eastAsia="it-IT"/>
        </w:rPr>
        <w:t xml:space="preserve">                         </w:t>
      </w:r>
      <w:r w:rsidRPr="000B53D0">
        <w:rPr>
          <w:rFonts w:eastAsia="Times New Roman" w:cstheme="minorHAnsi"/>
          <w:sz w:val="28"/>
          <w:szCs w:val="28"/>
          <w:lang w:eastAsia="it-IT"/>
        </w:rPr>
        <w:tab/>
        <w:t xml:space="preserve">             </w:t>
      </w:r>
      <w:r w:rsidRPr="000B53D0">
        <w:rPr>
          <w:rFonts w:eastAsia="Times New Roman" w:cstheme="minorHAnsi"/>
          <w:sz w:val="28"/>
          <w:szCs w:val="28"/>
          <w:lang w:eastAsia="it-IT"/>
        </w:rPr>
        <w:tab/>
      </w:r>
      <w:r w:rsidRPr="000B53D0">
        <w:rPr>
          <w:rFonts w:eastAsia="Times New Roman" w:cstheme="minorHAnsi"/>
          <w:sz w:val="28"/>
          <w:szCs w:val="28"/>
          <w:lang w:eastAsia="it-IT"/>
        </w:rPr>
        <w:tab/>
        <w:t xml:space="preserve">      Armando D’Alterio</w:t>
      </w:r>
      <w:bookmarkEnd w:id="0"/>
    </w:p>
    <w:p w14:paraId="4378EB4F" w14:textId="77777777" w:rsidR="005037CA" w:rsidRPr="000B53D0" w:rsidRDefault="005037CA" w:rsidP="005C671E">
      <w:pPr>
        <w:spacing w:line="240" w:lineRule="auto"/>
        <w:ind w:left="567" w:right="567" w:firstLine="425"/>
        <w:jc w:val="both"/>
        <w:rPr>
          <w:rFonts w:cstheme="minorHAnsi"/>
          <w:sz w:val="28"/>
          <w:szCs w:val="28"/>
        </w:rPr>
      </w:pPr>
    </w:p>
    <w:p w14:paraId="49B4908C" w14:textId="77777777" w:rsidR="00CE010F" w:rsidRPr="000B53D0" w:rsidRDefault="00CE010F" w:rsidP="005C671E">
      <w:pPr>
        <w:spacing w:line="240" w:lineRule="auto"/>
        <w:ind w:left="567" w:right="567" w:firstLine="425"/>
        <w:jc w:val="both"/>
        <w:rPr>
          <w:rFonts w:cstheme="minorHAnsi"/>
          <w:sz w:val="28"/>
          <w:szCs w:val="28"/>
        </w:rPr>
      </w:pPr>
      <w:r w:rsidRPr="000B53D0">
        <w:rPr>
          <w:rFonts w:cstheme="minorHAnsi"/>
          <w:sz w:val="28"/>
          <w:szCs w:val="28"/>
        </w:rPr>
        <w:tab/>
      </w:r>
      <w:r w:rsidRPr="000B53D0">
        <w:rPr>
          <w:rFonts w:cstheme="minorHAnsi"/>
          <w:sz w:val="28"/>
          <w:szCs w:val="28"/>
        </w:rPr>
        <w:tab/>
      </w:r>
      <w:r w:rsidRPr="000B53D0">
        <w:rPr>
          <w:rFonts w:cstheme="minorHAnsi"/>
          <w:sz w:val="28"/>
          <w:szCs w:val="28"/>
        </w:rPr>
        <w:tab/>
      </w:r>
      <w:r w:rsidRPr="000B53D0">
        <w:rPr>
          <w:rFonts w:cstheme="minorHAnsi"/>
          <w:sz w:val="28"/>
          <w:szCs w:val="28"/>
        </w:rPr>
        <w:tab/>
      </w:r>
      <w:r w:rsidRPr="000B53D0">
        <w:rPr>
          <w:rFonts w:cstheme="minorHAnsi"/>
          <w:sz w:val="28"/>
          <w:szCs w:val="28"/>
        </w:rPr>
        <w:tab/>
      </w:r>
      <w:r w:rsidRPr="000B53D0">
        <w:rPr>
          <w:rFonts w:cstheme="minorHAnsi"/>
          <w:sz w:val="28"/>
          <w:szCs w:val="28"/>
        </w:rPr>
        <w:tab/>
      </w:r>
      <w:r w:rsidRPr="000B53D0">
        <w:rPr>
          <w:rFonts w:cstheme="minorHAnsi"/>
          <w:sz w:val="28"/>
          <w:szCs w:val="28"/>
        </w:rPr>
        <w:tab/>
      </w:r>
    </w:p>
    <w:sectPr w:rsidR="00CE010F" w:rsidRPr="000B53D0" w:rsidSect="006D7AEF">
      <w:footerReference w:type="default" r:id="rId8"/>
      <w:pgSz w:w="11906" w:h="16838"/>
      <w:pgMar w:top="1417" w:right="1416"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38A41" w14:textId="77777777" w:rsidR="003F18A6" w:rsidRDefault="003F18A6" w:rsidP="005A017B">
      <w:pPr>
        <w:spacing w:after="0" w:line="240" w:lineRule="auto"/>
      </w:pPr>
      <w:r>
        <w:separator/>
      </w:r>
    </w:p>
  </w:endnote>
  <w:endnote w:type="continuationSeparator" w:id="0">
    <w:p w14:paraId="28ACAB16" w14:textId="77777777" w:rsidR="003F18A6" w:rsidRDefault="003F18A6" w:rsidP="005A0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367551"/>
      <w:docPartObj>
        <w:docPartGallery w:val="Page Numbers (Bottom of Page)"/>
        <w:docPartUnique/>
      </w:docPartObj>
    </w:sdtPr>
    <w:sdtEndPr/>
    <w:sdtContent>
      <w:p w14:paraId="551E0864" w14:textId="0FDA7900" w:rsidR="00641820" w:rsidRDefault="00641820">
        <w:pPr>
          <w:pStyle w:val="Pidipagina"/>
          <w:jc w:val="right"/>
        </w:pPr>
        <w:r>
          <w:fldChar w:fldCharType="begin"/>
        </w:r>
        <w:r>
          <w:instrText>PAGE   \* MERGEFORMAT</w:instrText>
        </w:r>
        <w:r>
          <w:fldChar w:fldCharType="separate"/>
        </w:r>
        <w:r>
          <w:t>2</w:t>
        </w:r>
        <w:r>
          <w:fldChar w:fldCharType="end"/>
        </w:r>
      </w:p>
    </w:sdtContent>
  </w:sdt>
  <w:p w14:paraId="5DBFA79D" w14:textId="77777777" w:rsidR="00641820" w:rsidRDefault="0064182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3CF7E" w14:textId="77777777" w:rsidR="003F18A6" w:rsidRDefault="003F18A6" w:rsidP="005A017B">
      <w:pPr>
        <w:spacing w:after="0" w:line="240" w:lineRule="auto"/>
      </w:pPr>
      <w:r>
        <w:separator/>
      </w:r>
    </w:p>
  </w:footnote>
  <w:footnote w:type="continuationSeparator" w:id="0">
    <w:p w14:paraId="2F1E660B" w14:textId="77777777" w:rsidR="003F18A6" w:rsidRDefault="003F18A6" w:rsidP="005A017B">
      <w:pPr>
        <w:spacing w:after="0" w:line="240" w:lineRule="auto"/>
      </w:pPr>
      <w:r>
        <w:continuationSeparator/>
      </w:r>
    </w:p>
  </w:footnote>
  <w:footnote w:id="1">
    <w:p w14:paraId="74016E9C" w14:textId="6A7B5522" w:rsidR="005123CD" w:rsidRDefault="005123CD" w:rsidP="00BA5F64">
      <w:pPr>
        <w:spacing w:after="0" w:line="240" w:lineRule="auto"/>
        <w:ind w:left="567" w:right="707"/>
        <w:jc w:val="both"/>
      </w:pPr>
      <w:r>
        <w:rPr>
          <w:rStyle w:val="Rimandonotaapidipagina"/>
        </w:rPr>
        <w:footnoteRef/>
      </w:r>
      <w:r>
        <w:t xml:space="preserve"> </w:t>
      </w:r>
      <w:r w:rsidR="00BA5F64">
        <w:rPr>
          <w:rFonts w:cstheme="minorHAnsi"/>
          <w:color w:val="222222"/>
          <w:sz w:val="20"/>
          <w:szCs w:val="20"/>
        </w:rPr>
        <w:t>L</w:t>
      </w:r>
      <w:r w:rsidR="00BA5F64" w:rsidRPr="00BA5F64">
        <w:rPr>
          <w:rFonts w:cstheme="minorHAnsi"/>
          <w:color w:val="222222"/>
          <w:sz w:val="20"/>
          <w:szCs w:val="20"/>
        </w:rPr>
        <w:t>e linee generali</w:t>
      </w:r>
      <w:r w:rsidR="00BA5F64">
        <w:rPr>
          <w:rFonts w:cstheme="minorHAnsi"/>
          <w:color w:val="222222"/>
          <w:sz w:val="20"/>
          <w:szCs w:val="20"/>
        </w:rPr>
        <w:t xml:space="preserve"> della relazione in data </w:t>
      </w:r>
      <w:proofErr w:type="gramStart"/>
      <w:r w:rsidR="00BA5F64">
        <w:rPr>
          <w:rFonts w:cstheme="minorHAnsi"/>
          <w:color w:val="222222"/>
          <w:sz w:val="20"/>
          <w:szCs w:val="20"/>
        </w:rPr>
        <w:t>3</w:t>
      </w:r>
      <w:r w:rsidR="00405BB4">
        <w:rPr>
          <w:rFonts w:cstheme="minorHAnsi"/>
          <w:color w:val="222222"/>
          <w:sz w:val="20"/>
          <w:szCs w:val="20"/>
        </w:rPr>
        <w:t>0</w:t>
      </w:r>
      <w:r w:rsidR="00BA5F64">
        <w:rPr>
          <w:rFonts w:cstheme="minorHAnsi"/>
          <w:color w:val="222222"/>
          <w:sz w:val="20"/>
          <w:szCs w:val="20"/>
        </w:rPr>
        <w:t>.8.2022,</w:t>
      </w:r>
      <w:r w:rsidR="00BA5F64" w:rsidRPr="00BA5F64">
        <w:rPr>
          <w:rFonts w:cstheme="minorHAnsi"/>
          <w:color w:val="222222"/>
          <w:sz w:val="20"/>
          <w:szCs w:val="20"/>
        </w:rPr>
        <w:t>approvate</w:t>
      </w:r>
      <w:proofErr w:type="gramEnd"/>
      <w:r w:rsidR="00BA5F64" w:rsidRPr="00BA5F64">
        <w:rPr>
          <w:rFonts w:cstheme="minorHAnsi"/>
          <w:color w:val="222222"/>
          <w:sz w:val="20"/>
          <w:szCs w:val="20"/>
        </w:rPr>
        <w:t xml:space="preserve"> nel corso della riunione con gli Uffici Requirenti del Distretto in data 8.9.2022, sono ora riversate ne</w:t>
      </w:r>
      <w:r w:rsidR="00940C4B">
        <w:rPr>
          <w:rFonts w:cstheme="minorHAnsi"/>
          <w:color w:val="222222"/>
          <w:sz w:val="20"/>
          <w:szCs w:val="20"/>
        </w:rPr>
        <w:t>l protocollo in  approvato in data 6.10.2022</w:t>
      </w:r>
      <w:r w:rsidR="00BA5F64" w:rsidRPr="00BA5F64">
        <w:rPr>
          <w:rFonts w:cstheme="minorHAnsi"/>
          <w:color w:val="222222"/>
          <w:sz w:val="20"/>
          <w:szCs w:val="20"/>
        </w:rPr>
        <w:t xml:space="preserve">. Rispetto al precedente del 31.8.2022, il presente documento è stato sfrondato dai richiami generali alla cornice normativa, in quanto ormai </w:t>
      </w:r>
      <w:proofErr w:type="gramStart"/>
      <w:r w:rsidR="00BA5F64" w:rsidRPr="00BA5F64">
        <w:rPr>
          <w:rFonts w:cstheme="minorHAnsi"/>
          <w:color w:val="222222"/>
          <w:sz w:val="20"/>
          <w:szCs w:val="20"/>
        </w:rPr>
        <w:t>inseriti  nel</w:t>
      </w:r>
      <w:proofErr w:type="gramEnd"/>
      <w:r w:rsidR="00BA5F64" w:rsidRPr="00BA5F64">
        <w:rPr>
          <w:rFonts w:cstheme="minorHAnsi"/>
          <w:color w:val="222222"/>
          <w:sz w:val="20"/>
          <w:szCs w:val="20"/>
        </w:rPr>
        <w:t xml:space="preserve"> protocollo,  e tuttavia  provvisto di alcune ulteriori indicazioni normative di dettaglio oltre che, e soprattutto, delle articolate motivazioni  delle scelte interpretative  e operative assunte nel  protocollo, di cui costituisce parte integrante.</w:t>
      </w:r>
    </w:p>
  </w:footnote>
  <w:footnote w:id="2">
    <w:p w14:paraId="40502DB0" w14:textId="558E1028" w:rsidR="00ED6589" w:rsidRDefault="00ED6589" w:rsidP="00ED6589">
      <w:pPr>
        <w:ind w:left="567" w:right="282"/>
        <w:rPr>
          <w:rFonts w:eastAsia="Times New Roman" w:cstheme="minorHAnsi"/>
          <w:b/>
          <w:bCs/>
          <w:color w:val="19191A"/>
          <w:u w:val="single"/>
          <w:lang w:eastAsia="it-IT"/>
        </w:rPr>
      </w:pPr>
      <w:r w:rsidRPr="00ED76F2">
        <w:rPr>
          <w:rStyle w:val="Rimandonotaapidipagina"/>
          <w:rFonts w:cstheme="minorHAnsi"/>
          <w:sz w:val="20"/>
          <w:szCs w:val="20"/>
        </w:rPr>
        <w:footnoteRef/>
      </w:r>
      <w:r w:rsidRPr="00ED76F2">
        <w:rPr>
          <w:rFonts w:cstheme="minorHAnsi"/>
          <w:sz w:val="20"/>
          <w:szCs w:val="20"/>
        </w:rPr>
        <w:t xml:space="preserve"> </w:t>
      </w:r>
      <w:r w:rsidR="00101A24">
        <w:rPr>
          <w:rFonts w:cstheme="minorHAnsi"/>
          <w:sz w:val="20"/>
          <w:szCs w:val="20"/>
        </w:rPr>
        <w:t xml:space="preserve">A) </w:t>
      </w:r>
      <w:r w:rsidRPr="00ED76F2">
        <w:rPr>
          <w:rFonts w:cstheme="minorHAnsi"/>
          <w:sz w:val="20"/>
          <w:szCs w:val="20"/>
        </w:rPr>
        <w:t xml:space="preserve">L’art.24 indica, come reati presupposto della responsabilità ex </w:t>
      </w:r>
      <w:proofErr w:type="spellStart"/>
      <w:r w:rsidRPr="00ED76F2">
        <w:rPr>
          <w:rFonts w:cstheme="minorHAnsi"/>
          <w:sz w:val="20"/>
          <w:szCs w:val="20"/>
        </w:rPr>
        <w:t>d.</w:t>
      </w:r>
      <w:proofErr w:type="gramStart"/>
      <w:r w:rsidRPr="00ED76F2">
        <w:rPr>
          <w:rFonts w:cstheme="minorHAnsi"/>
          <w:sz w:val="20"/>
          <w:szCs w:val="20"/>
        </w:rPr>
        <w:t>l.vo</w:t>
      </w:r>
      <w:proofErr w:type="spellEnd"/>
      <w:proofErr w:type="gramEnd"/>
      <w:r w:rsidRPr="00ED76F2">
        <w:rPr>
          <w:rFonts w:cstheme="minorHAnsi"/>
          <w:sz w:val="20"/>
          <w:szCs w:val="20"/>
        </w:rPr>
        <w:t xml:space="preserve"> 231/2001, fattispecie  funzionali all’acquisizione di sovvenzioni pubbliche, quali i reati  di cui agli artt.</w:t>
      </w:r>
      <w:r w:rsidRPr="00ED76F2">
        <w:rPr>
          <w:rFonts w:eastAsia="Times New Roman" w:cstheme="minorHAnsi"/>
          <w:color w:val="19191A"/>
          <w:sz w:val="20"/>
          <w:szCs w:val="20"/>
          <w:lang w:eastAsia="it-IT"/>
        </w:rPr>
        <w:t xml:space="preserve"> 316-bis, 316-ter, 356, 640, comma 2, n. 1, 640-bis e  640-ter  c.p. se commessi  in  danno  dello  Stato  o  di  altro  ente  pubblico  </w:t>
      </w:r>
      <w:r w:rsidRPr="00991FAC">
        <w:rPr>
          <w:rFonts w:eastAsia="Times New Roman" w:cstheme="minorHAnsi"/>
          <w:b/>
          <w:bCs/>
          <w:color w:val="19191A"/>
          <w:sz w:val="20"/>
          <w:szCs w:val="20"/>
          <w:u w:val="single"/>
          <w:lang w:eastAsia="it-IT"/>
        </w:rPr>
        <w:t>o dell'Unione europea</w:t>
      </w:r>
      <w:r w:rsidRPr="00ED76F2">
        <w:rPr>
          <w:rFonts w:eastAsia="Times New Roman" w:cstheme="minorHAnsi"/>
          <w:color w:val="19191A"/>
          <w:sz w:val="20"/>
          <w:szCs w:val="20"/>
          <w:u w:val="single"/>
          <w:lang w:eastAsia="it-IT"/>
        </w:rPr>
        <w:t>.</w:t>
      </w:r>
      <w:r w:rsidRPr="00991FAC">
        <w:rPr>
          <w:rFonts w:eastAsia="Times New Roman" w:cstheme="minorHAnsi"/>
          <w:b/>
          <w:bCs/>
          <w:color w:val="19191A"/>
          <w:u w:val="single"/>
          <w:lang w:eastAsia="it-IT"/>
        </w:rPr>
        <w:t xml:space="preserve"> </w:t>
      </w:r>
    </w:p>
    <w:p w14:paraId="5EF5849D" w14:textId="0C03D9DA" w:rsidR="00ED6589" w:rsidRDefault="00101A24" w:rsidP="00ED6589">
      <w:pPr>
        <w:ind w:left="567" w:right="282"/>
        <w:rPr>
          <w:rFonts w:eastAsia="Times New Roman" w:cstheme="minorHAnsi"/>
          <w:i/>
          <w:iCs/>
          <w:color w:val="19191A"/>
          <w:sz w:val="20"/>
          <w:szCs w:val="20"/>
          <w:u w:val="single"/>
          <w:lang w:eastAsia="it-IT"/>
        </w:rPr>
      </w:pPr>
      <w:r w:rsidRPr="00101A24">
        <w:rPr>
          <w:rFonts w:eastAsia="Times New Roman" w:cstheme="minorHAnsi"/>
          <w:b/>
          <w:bCs/>
          <w:color w:val="19191A"/>
          <w:lang w:eastAsia="it-IT"/>
        </w:rPr>
        <w:t xml:space="preserve"> </w:t>
      </w:r>
      <w:r w:rsidRPr="00101A24">
        <w:rPr>
          <w:rFonts w:eastAsia="Times New Roman" w:cstheme="minorHAnsi"/>
          <w:color w:val="19191A"/>
          <w:lang w:eastAsia="it-IT"/>
        </w:rPr>
        <w:t xml:space="preserve"> B)</w:t>
      </w:r>
      <w:r w:rsidRPr="00101A24">
        <w:rPr>
          <w:rFonts w:eastAsia="Times New Roman" w:cstheme="minorHAnsi"/>
          <w:b/>
          <w:bCs/>
          <w:color w:val="19191A"/>
          <w:lang w:eastAsia="it-IT"/>
        </w:rPr>
        <w:t xml:space="preserve"> </w:t>
      </w:r>
      <w:r w:rsidR="00ED6589">
        <w:rPr>
          <w:rFonts w:eastAsia="Times New Roman" w:cstheme="minorHAnsi"/>
          <w:b/>
          <w:bCs/>
          <w:color w:val="19191A"/>
          <w:u w:val="single"/>
          <w:lang w:eastAsia="it-IT"/>
        </w:rPr>
        <w:t xml:space="preserve">L’art. 25 </w:t>
      </w:r>
      <w:proofErr w:type="spellStart"/>
      <w:r w:rsidR="00ED6589">
        <w:rPr>
          <w:rFonts w:eastAsia="Times New Roman" w:cstheme="minorHAnsi"/>
          <w:b/>
          <w:bCs/>
          <w:color w:val="19191A"/>
          <w:u w:val="single"/>
          <w:lang w:eastAsia="it-IT"/>
        </w:rPr>
        <w:t>d.l.vo</w:t>
      </w:r>
      <w:proofErr w:type="spellEnd"/>
      <w:r w:rsidR="00ED6589">
        <w:rPr>
          <w:rFonts w:eastAsia="Times New Roman" w:cstheme="minorHAnsi"/>
          <w:b/>
          <w:bCs/>
          <w:color w:val="19191A"/>
          <w:u w:val="single"/>
          <w:lang w:eastAsia="it-IT"/>
        </w:rPr>
        <w:t xml:space="preserve"> </w:t>
      </w:r>
      <w:proofErr w:type="spellStart"/>
      <w:r w:rsidR="00ED6589">
        <w:rPr>
          <w:rFonts w:eastAsia="Times New Roman" w:cstheme="minorHAnsi"/>
          <w:b/>
          <w:bCs/>
          <w:color w:val="19191A"/>
          <w:u w:val="single"/>
          <w:lang w:eastAsia="it-IT"/>
        </w:rPr>
        <w:t>cit</w:t>
      </w:r>
      <w:proofErr w:type="spellEnd"/>
      <w:r w:rsidR="00ED6589">
        <w:rPr>
          <w:rFonts w:eastAsia="Times New Roman" w:cstheme="minorHAnsi"/>
          <w:b/>
          <w:bCs/>
          <w:color w:val="19191A"/>
          <w:u w:val="single"/>
          <w:lang w:eastAsia="it-IT"/>
        </w:rPr>
        <w:t xml:space="preserve"> prevede inoltre sanzione pecuniari</w:t>
      </w:r>
      <w:r w:rsidR="00940C4B">
        <w:rPr>
          <w:rFonts w:eastAsia="Times New Roman" w:cstheme="minorHAnsi"/>
          <w:b/>
          <w:bCs/>
          <w:color w:val="19191A"/>
          <w:u w:val="single"/>
          <w:lang w:eastAsia="it-IT"/>
        </w:rPr>
        <w:t>a</w:t>
      </w:r>
      <w:r w:rsidR="00ED6589">
        <w:rPr>
          <w:rFonts w:eastAsia="Times New Roman" w:cstheme="minorHAnsi"/>
          <w:b/>
          <w:bCs/>
          <w:color w:val="19191A"/>
          <w:u w:val="single"/>
          <w:lang w:eastAsia="it-IT"/>
        </w:rPr>
        <w:t xml:space="preserve"> dell’importo di 500 quote  </w:t>
      </w:r>
      <w:r w:rsidR="00ED6589" w:rsidRPr="00E40AD4">
        <w:t>, in relazione alla commissione dei delitti di cui</w:t>
      </w:r>
      <w:r w:rsidR="00ED6589">
        <w:t xml:space="preserve"> </w:t>
      </w:r>
      <w:r w:rsidR="00ED6589" w:rsidRPr="00E40AD4">
        <w:t xml:space="preserve">agli articoli 314, primo comma, 316 e 323 del </w:t>
      </w:r>
      <w:hyperlink r:id="rId1" w:tgtFrame="_blank" w:history="1">
        <w:r w:rsidR="00ED6589" w:rsidRPr="00E40AD4">
          <w:t>codice penale</w:t>
        </w:r>
      </w:hyperlink>
      <w:r w:rsidR="00ED6589" w:rsidRPr="00E40AD4">
        <w:t xml:space="preserve"> </w:t>
      </w:r>
      <w:r w:rsidR="00ED6589" w:rsidRPr="00BA5EE1">
        <w:rPr>
          <w:u w:val="single"/>
        </w:rPr>
        <w:t>quando il fatto offende gli interessi finanziari dell'Unione europea</w:t>
      </w:r>
      <w:r w:rsidR="00ED6589">
        <w:rPr>
          <w:u w:val="single"/>
        </w:rPr>
        <w:t>.</w:t>
      </w:r>
      <w:r w:rsidR="00ED6589" w:rsidRPr="00ED76F2">
        <w:rPr>
          <w:rFonts w:eastAsia="Times New Roman" w:cstheme="minorHAnsi"/>
          <w:i/>
          <w:iCs/>
          <w:color w:val="19191A"/>
          <w:sz w:val="20"/>
          <w:szCs w:val="20"/>
          <w:u w:val="single"/>
          <w:lang w:eastAsia="it-IT"/>
        </w:rPr>
        <w:t xml:space="preserve"> </w:t>
      </w:r>
    </w:p>
    <w:p w14:paraId="0BED6669" w14:textId="29206A21" w:rsidR="00ED6589" w:rsidRPr="00991FAC" w:rsidRDefault="00101A24" w:rsidP="00ED6589">
      <w:pPr>
        <w:ind w:left="567" w:right="282"/>
        <w:rPr>
          <w:rFonts w:eastAsia="Times New Roman" w:cstheme="minorHAnsi"/>
          <w:i/>
          <w:iCs/>
          <w:color w:val="19191A"/>
          <w:sz w:val="20"/>
          <w:szCs w:val="20"/>
          <w:u w:val="single"/>
          <w:lang w:eastAsia="it-IT"/>
        </w:rPr>
      </w:pPr>
      <w:r>
        <w:rPr>
          <w:rFonts w:eastAsia="Times New Roman" w:cstheme="minorHAnsi"/>
          <w:color w:val="19191A"/>
          <w:sz w:val="20"/>
          <w:szCs w:val="20"/>
          <w:lang w:eastAsia="it-IT"/>
        </w:rPr>
        <w:t xml:space="preserve"> C) </w:t>
      </w:r>
      <w:r w:rsidR="00ED6589" w:rsidRPr="00ED76F2">
        <w:rPr>
          <w:rFonts w:eastAsia="Times New Roman" w:cstheme="minorHAnsi"/>
          <w:color w:val="19191A"/>
          <w:sz w:val="20"/>
          <w:szCs w:val="20"/>
          <w:lang w:eastAsia="it-IT"/>
        </w:rPr>
        <w:t>Inoltre, ai sensi dell’art</w:t>
      </w:r>
      <w:r w:rsidR="00ED6589" w:rsidRPr="00991FAC">
        <w:rPr>
          <w:rFonts w:eastAsia="Times New Roman" w:cstheme="minorHAnsi"/>
          <w:b/>
          <w:bCs/>
          <w:color w:val="19191A"/>
          <w:sz w:val="20"/>
          <w:szCs w:val="20"/>
          <w:lang w:eastAsia="it-IT"/>
        </w:rPr>
        <w:t xml:space="preserve">.  4 i bis del </w:t>
      </w:r>
      <w:proofErr w:type="spellStart"/>
      <w:r w:rsidR="00ED6589" w:rsidRPr="00991FAC">
        <w:rPr>
          <w:rFonts w:eastAsia="Times New Roman" w:cstheme="minorHAnsi"/>
          <w:b/>
          <w:bCs/>
          <w:color w:val="19191A"/>
          <w:sz w:val="20"/>
          <w:szCs w:val="20"/>
          <w:lang w:eastAsia="it-IT"/>
        </w:rPr>
        <w:t>d.l.vo</w:t>
      </w:r>
      <w:proofErr w:type="spellEnd"/>
      <w:r w:rsidR="00ED6589" w:rsidRPr="00991FAC">
        <w:rPr>
          <w:rFonts w:eastAsia="Times New Roman" w:cstheme="minorHAnsi"/>
          <w:b/>
          <w:bCs/>
          <w:color w:val="19191A"/>
          <w:sz w:val="20"/>
          <w:szCs w:val="20"/>
          <w:lang w:eastAsia="it-IT"/>
        </w:rPr>
        <w:t xml:space="preserve"> n.159/2001</w:t>
      </w:r>
      <w:r w:rsidR="00ED6589" w:rsidRPr="00ED76F2">
        <w:rPr>
          <w:rFonts w:eastAsia="Times New Roman" w:cstheme="minorHAnsi"/>
          <w:color w:val="19191A"/>
          <w:sz w:val="20"/>
          <w:szCs w:val="20"/>
          <w:lang w:eastAsia="it-IT"/>
        </w:rPr>
        <w:t xml:space="preserve">, </w:t>
      </w:r>
      <w:r w:rsidR="00ED6589">
        <w:rPr>
          <w:rFonts w:eastAsia="Times New Roman" w:cstheme="minorHAnsi"/>
          <w:color w:val="19191A"/>
          <w:lang w:eastAsia="it-IT"/>
        </w:rPr>
        <w:t xml:space="preserve">si applicano misure di prevenzione </w:t>
      </w:r>
      <w:r w:rsidR="00ED6589" w:rsidRPr="00ED76F2">
        <w:rPr>
          <w:rFonts w:eastAsia="Times New Roman" w:cstheme="minorHAnsi"/>
          <w:color w:val="19191A"/>
          <w:sz w:val="20"/>
          <w:szCs w:val="20"/>
          <w:lang w:eastAsia="it-IT"/>
        </w:rPr>
        <w:t>ai soggetti indiziati  del  delitto  di  cui  all'articolo</w:t>
      </w:r>
      <w:r w:rsidR="00ED6589" w:rsidRPr="00991FAC">
        <w:rPr>
          <w:rFonts w:eastAsia="Times New Roman" w:cstheme="minorHAnsi"/>
          <w:b/>
          <w:bCs/>
          <w:color w:val="19191A"/>
          <w:lang w:eastAsia="it-IT"/>
        </w:rPr>
        <w:t xml:space="preserve"> </w:t>
      </w:r>
      <w:r w:rsidR="00ED6589" w:rsidRPr="00ED76F2">
        <w:rPr>
          <w:rFonts w:eastAsia="Times New Roman" w:cstheme="minorHAnsi"/>
          <w:b/>
          <w:bCs/>
          <w:color w:val="19191A"/>
          <w:sz w:val="20"/>
          <w:szCs w:val="20"/>
          <w:lang w:eastAsia="it-IT"/>
        </w:rPr>
        <w:t xml:space="preserve">640-bis o del delitto di cui  </w:t>
      </w:r>
      <w:r w:rsidR="00ED6589" w:rsidRPr="00ED76F2">
        <w:rPr>
          <w:rFonts w:eastAsia="Times New Roman" w:cstheme="minorHAnsi"/>
          <w:b/>
          <w:bCs/>
          <w:sz w:val="20"/>
          <w:szCs w:val="20"/>
          <w:lang w:eastAsia="it-IT"/>
        </w:rPr>
        <w:t>all'</w:t>
      </w:r>
      <w:hyperlink r:id="rId2" w:tgtFrame="_blank" w:history="1">
        <w:r w:rsidR="00ED6589" w:rsidRPr="00ED76F2">
          <w:rPr>
            <w:rFonts w:eastAsia="Times New Roman" w:cstheme="minorHAnsi"/>
            <w:b/>
            <w:bCs/>
            <w:sz w:val="20"/>
            <w:szCs w:val="20"/>
            <w:u w:val="single"/>
            <w:lang w:eastAsia="it-IT"/>
          </w:rPr>
          <w:t>articolo  416  del  codice  penale</w:t>
        </w:r>
      </w:hyperlink>
      <w:r w:rsidR="00ED6589" w:rsidRPr="00ED76F2">
        <w:rPr>
          <w:rFonts w:eastAsia="Times New Roman" w:cstheme="minorHAnsi"/>
          <w:b/>
          <w:bCs/>
          <w:color w:val="19191A"/>
          <w:sz w:val="20"/>
          <w:szCs w:val="20"/>
          <w:lang w:eastAsia="it-IT"/>
        </w:rPr>
        <w:t>,</w:t>
      </w:r>
      <w:r w:rsidR="00ED6589" w:rsidRPr="00991FAC">
        <w:rPr>
          <w:rFonts w:eastAsia="Times New Roman" w:cstheme="minorHAnsi"/>
          <w:b/>
          <w:bCs/>
          <w:color w:val="19191A"/>
          <w:lang w:eastAsia="it-IT"/>
        </w:rPr>
        <w:t xml:space="preserve"> </w:t>
      </w:r>
      <w:r w:rsidR="00ED6589" w:rsidRPr="00ED76F2">
        <w:rPr>
          <w:rFonts w:eastAsia="Times New Roman" w:cstheme="minorHAnsi"/>
          <w:b/>
          <w:bCs/>
          <w:color w:val="19191A"/>
          <w:sz w:val="20"/>
          <w:szCs w:val="20"/>
          <w:u w:val="single"/>
          <w:lang w:eastAsia="it-IT"/>
        </w:rPr>
        <w:t>finalizzato alla commissione  di  taluno  dei  delitti  di  cui  agli</w:t>
      </w:r>
      <w:r w:rsidR="00ED6589" w:rsidRPr="00991FAC">
        <w:rPr>
          <w:rFonts w:eastAsia="Times New Roman" w:cstheme="minorHAnsi"/>
          <w:b/>
          <w:bCs/>
          <w:color w:val="19191A"/>
          <w:u w:val="single"/>
          <w:lang w:eastAsia="it-IT"/>
        </w:rPr>
        <w:t xml:space="preserve"> </w:t>
      </w:r>
      <w:r w:rsidR="00ED6589" w:rsidRPr="00ED76F2">
        <w:rPr>
          <w:rFonts w:eastAsia="Times New Roman" w:cstheme="minorHAnsi"/>
          <w:b/>
          <w:bCs/>
          <w:color w:val="19191A"/>
          <w:sz w:val="20"/>
          <w:szCs w:val="20"/>
          <w:u w:val="single"/>
          <w:lang w:eastAsia="it-IT"/>
        </w:rPr>
        <w:t>articoli 314, primo comma, 316,  316-bis,  316-ter,  317,  318,  319,</w:t>
      </w:r>
      <w:r w:rsidR="00ED6589" w:rsidRPr="00991FAC">
        <w:rPr>
          <w:rFonts w:eastAsia="Times New Roman" w:cstheme="minorHAnsi"/>
          <w:b/>
          <w:bCs/>
          <w:color w:val="19191A"/>
          <w:u w:val="single"/>
          <w:lang w:eastAsia="it-IT"/>
        </w:rPr>
        <w:t xml:space="preserve"> </w:t>
      </w:r>
      <w:r w:rsidR="00ED6589" w:rsidRPr="00ED76F2">
        <w:rPr>
          <w:rFonts w:eastAsia="Times New Roman" w:cstheme="minorHAnsi"/>
          <w:b/>
          <w:bCs/>
          <w:color w:val="19191A"/>
          <w:sz w:val="20"/>
          <w:szCs w:val="20"/>
          <w:u w:val="single"/>
          <w:lang w:eastAsia="it-IT"/>
        </w:rPr>
        <w:t>319-ter, 319-quater, 320, 321, 322 e  322-bis  del  medesimo  codice</w:t>
      </w:r>
      <w:r w:rsidR="00ED6589" w:rsidRPr="00991FAC">
        <w:rPr>
          <w:rFonts w:eastAsia="Times New Roman" w:cstheme="minorHAnsi"/>
          <w:b/>
          <w:bCs/>
          <w:color w:val="19191A"/>
          <w:u w:val="single"/>
          <w:lang w:eastAsia="it-IT"/>
        </w:rPr>
        <w:t>.</w:t>
      </w:r>
      <w:r w:rsidR="00ED6589">
        <w:rPr>
          <w:rFonts w:eastAsia="Times New Roman" w:cstheme="minorHAnsi"/>
          <w:b/>
          <w:bCs/>
          <w:color w:val="19191A"/>
          <w:u w:val="single"/>
          <w:lang w:eastAsia="it-IT"/>
        </w:rPr>
        <w:t xml:space="preserve"> </w:t>
      </w:r>
    </w:p>
    <w:p w14:paraId="2D7E88C9" w14:textId="77777777" w:rsidR="00ED6589" w:rsidRPr="00991FAC" w:rsidRDefault="00ED6589" w:rsidP="00ED6589">
      <w:pPr>
        <w:pStyle w:val="Testonotaapidipagina"/>
        <w:ind w:left="567" w:right="282"/>
        <w:rPr>
          <w:rFonts w:cstheme="minorHAnsi"/>
          <w:b/>
          <w:bCs/>
        </w:rPr>
      </w:pPr>
    </w:p>
  </w:footnote>
  <w:footnote w:id="3">
    <w:p w14:paraId="6444462A" w14:textId="2CB8F4A6" w:rsidR="00AC00E9" w:rsidRDefault="00AC00E9" w:rsidP="00BA5F64">
      <w:pPr>
        <w:pStyle w:val="Testonotaapidipagina"/>
        <w:ind w:left="567" w:right="707"/>
        <w:jc w:val="both"/>
      </w:pPr>
      <w:r>
        <w:rPr>
          <w:rStyle w:val="Rimandonotaapidipagina"/>
        </w:rPr>
        <w:footnoteRef/>
      </w:r>
      <w:r>
        <w:t xml:space="preserve">  Testuale: “…. il collegio ritiene che la lacuna o il punto di debolezza di un modello possano condurre a ravvisare una responsabilità dell’ente soltanto se abbiano avuto </w:t>
      </w:r>
      <w:r w:rsidRPr="002E0A74">
        <w:rPr>
          <w:u w:val="single"/>
        </w:rPr>
        <w:t>un’efficienza causale</w:t>
      </w:r>
      <w:r>
        <w:t xml:space="preserve"> nella commissione del reato presupposto da parte del soggetto apicale, </w:t>
      </w:r>
      <w:r w:rsidRPr="002E0A74">
        <w:rPr>
          <w:u w:val="single"/>
        </w:rPr>
        <w:t>nel senso che la condotta di questi sia stata resa possibile, anche in via concorrente,  proprio dall’assenza o dall’insufficienza delle prescrizioni contenute nel modello</w:t>
      </w:r>
      <w:r>
        <w:t>…..Le comunicazioni integranti i delitti di aggiotaggio commessi da presidente e amministratore delegato,</w:t>
      </w:r>
      <w:r w:rsidR="00551F27">
        <w:t xml:space="preserve"> </w:t>
      </w:r>
      <w:r>
        <w:t>infatti, sarebbero state il frutto di un’iniziativa estemporanea di costoro, tra loro concordata in tempi ristrettissimi, rispetto alla quale rimane del tutto indifferente il grado di autonomia più o meno ampio riconosciuto all’organismo di vigilanza, come pure la sua posizione monocratica</w:t>
      </w:r>
      <w:r w:rsidR="00B87201">
        <w:t>”</w:t>
      </w:r>
      <w:r>
        <w:t>.</w:t>
      </w:r>
    </w:p>
  </w:footnote>
  <w:footnote w:id="4">
    <w:p w14:paraId="01F6C0CB" w14:textId="7C815B98" w:rsidR="004C660C" w:rsidRDefault="004C660C" w:rsidP="00765191">
      <w:pPr>
        <w:pStyle w:val="Testonotaapidipagina"/>
        <w:tabs>
          <w:tab w:val="left" w:pos="426"/>
        </w:tabs>
        <w:ind w:left="567" w:right="566"/>
        <w:jc w:val="both"/>
      </w:pPr>
      <w:r>
        <w:rPr>
          <w:rStyle w:val="Rimandonotaapidipagina"/>
        </w:rPr>
        <w:footnoteRef/>
      </w:r>
      <w:r w:rsidR="003C3D91">
        <w:t xml:space="preserve"> </w:t>
      </w:r>
      <w:r w:rsidR="003C3D91" w:rsidRPr="003C3D91">
        <w:rPr>
          <w:sz w:val="22"/>
          <w:szCs w:val="22"/>
        </w:rPr>
        <w:t xml:space="preserve">La fattispecie si ricollegava a lesioni </w:t>
      </w:r>
      <w:proofErr w:type="gramStart"/>
      <w:r w:rsidR="003C3D91" w:rsidRPr="003C3D91">
        <w:rPr>
          <w:sz w:val="22"/>
          <w:szCs w:val="22"/>
        </w:rPr>
        <w:t>gravissime  subita</w:t>
      </w:r>
      <w:proofErr w:type="gramEnd"/>
      <w:r w:rsidR="003C3D91" w:rsidRPr="003C3D91">
        <w:rPr>
          <w:sz w:val="22"/>
          <w:szCs w:val="22"/>
        </w:rPr>
        <w:t xml:space="preserve"> da un operaio in un cantiere navale, per effetto della precipitazione di materiale agganciato ad una gru. Ai sensi dell’art. 437 c.p. si </w:t>
      </w:r>
      <w:proofErr w:type="gramStart"/>
      <w:r w:rsidR="003C3D91" w:rsidRPr="003C3D91">
        <w:rPr>
          <w:sz w:val="22"/>
          <w:szCs w:val="22"/>
        </w:rPr>
        <w:t xml:space="preserve">contestava </w:t>
      </w:r>
      <w:r w:rsidR="00C55F81" w:rsidRPr="003C3D91">
        <w:rPr>
          <w:rFonts w:ascii="Times New Roman" w:eastAsia="Times New Roman" w:hAnsi="Times New Roman" w:cs="Times New Roman"/>
          <w:color w:val="575757"/>
          <w:sz w:val="22"/>
          <w:szCs w:val="22"/>
          <w:lang w:eastAsia="it-IT"/>
        </w:rPr>
        <w:t xml:space="preserve"> ai</w:t>
      </w:r>
      <w:proofErr w:type="gramEnd"/>
      <w:r w:rsidR="00C55F81" w:rsidRPr="003C3D91">
        <w:rPr>
          <w:rFonts w:ascii="Times New Roman" w:eastAsia="Times New Roman" w:hAnsi="Times New Roman" w:cs="Times New Roman"/>
          <w:color w:val="575757"/>
          <w:sz w:val="22"/>
          <w:szCs w:val="22"/>
          <w:lang w:eastAsia="it-IT"/>
        </w:rPr>
        <w:t xml:space="preserve"> componenti dell’Organismo di Vigilanza d</w:t>
      </w:r>
      <w:r w:rsidR="003C3D91" w:rsidRPr="003C3D91">
        <w:rPr>
          <w:rFonts w:ascii="Times New Roman" w:eastAsia="Times New Roman" w:hAnsi="Times New Roman" w:cs="Times New Roman"/>
          <w:color w:val="575757"/>
          <w:sz w:val="22"/>
          <w:szCs w:val="22"/>
          <w:lang w:eastAsia="it-IT"/>
        </w:rPr>
        <w:t xml:space="preserve">ella società incaricata dei lavori </w:t>
      </w:r>
      <w:r w:rsidR="00C55F81" w:rsidRPr="003C3D91">
        <w:rPr>
          <w:rFonts w:ascii="Times New Roman" w:eastAsia="Times New Roman" w:hAnsi="Times New Roman" w:cs="Times New Roman"/>
          <w:color w:val="575757"/>
          <w:sz w:val="22"/>
          <w:szCs w:val="22"/>
          <w:lang w:eastAsia="it-IT"/>
        </w:rPr>
        <w:t xml:space="preserve">di avere omesso di segnalare al consiglio di amministrazione e ai direttori generali </w:t>
      </w:r>
      <w:r w:rsidR="003C3D91" w:rsidRPr="003C3D91">
        <w:rPr>
          <w:rFonts w:ascii="Times New Roman" w:eastAsia="Times New Roman" w:hAnsi="Times New Roman" w:cs="Times New Roman"/>
          <w:color w:val="575757"/>
          <w:sz w:val="22"/>
          <w:szCs w:val="22"/>
          <w:lang w:eastAsia="it-IT"/>
        </w:rPr>
        <w:t xml:space="preserve">varie </w:t>
      </w:r>
      <w:r w:rsidR="00C55F81" w:rsidRPr="003C3D91">
        <w:rPr>
          <w:rFonts w:ascii="Times New Roman" w:eastAsia="Times New Roman" w:hAnsi="Times New Roman" w:cs="Times New Roman"/>
          <w:color w:val="575757"/>
          <w:sz w:val="22"/>
          <w:szCs w:val="22"/>
          <w:lang w:eastAsia="it-IT"/>
        </w:rPr>
        <w:t xml:space="preserve"> carenze in tema di prevenzione dagli infortuni </w:t>
      </w:r>
      <w:r w:rsidR="003C3D91" w:rsidRPr="003C3D91">
        <w:rPr>
          <w:rFonts w:ascii="Times New Roman" w:eastAsia="Times New Roman" w:hAnsi="Times New Roman" w:cs="Times New Roman"/>
          <w:color w:val="575757"/>
          <w:sz w:val="22"/>
          <w:szCs w:val="22"/>
          <w:lang w:eastAsia="it-IT"/>
        </w:rPr>
        <w:t xml:space="preserve">e di non aver approfondito le modalità di </w:t>
      </w:r>
      <w:r w:rsidR="00C55F81" w:rsidRPr="003C3D91">
        <w:rPr>
          <w:rFonts w:ascii="Times New Roman" w:eastAsia="Times New Roman" w:hAnsi="Times New Roman" w:cs="Times New Roman"/>
          <w:color w:val="575757"/>
          <w:sz w:val="22"/>
          <w:szCs w:val="22"/>
          <w:lang w:eastAsia="it-IT"/>
        </w:rPr>
        <w:t xml:space="preserve"> gestione delle attrezzature di lavoro</w:t>
      </w:r>
      <w:r w:rsidR="003C3D91" w:rsidRPr="003C3D91">
        <w:rPr>
          <w:rFonts w:ascii="Times New Roman" w:eastAsia="Times New Roman" w:hAnsi="Times New Roman" w:cs="Times New Roman"/>
          <w:color w:val="575757"/>
          <w:sz w:val="22"/>
          <w:szCs w:val="22"/>
          <w:lang w:eastAsia="it-IT"/>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DDA075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C53871"/>
    <w:multiLevelType w:val="hybridMultilevel"/>
    <w:tmpl w:val="A03A38CA"/>
    <w:lvl w:ilvl="0" w:tplc="2B18C420">
      <w:start w:val="2"/>
      <w:numFmt w:val="lowerLetter"/>
      <w:lvlText w:val="%1)"/>
      <w:lvlJc w:val="left"/>
      <w:pPr>
        <w:ind w:left="1485" w:hanging="360"/>
      </w:pPr>
      <w:rPr>
        <w:rFonts w:hint="default"/>
      </w:r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2" w15:restartNumberingAfterBreak="0">
    <w:nsid w:val="10413079"/>
    <w:multiLevelType w:val="hybridMultilevel"/>
    <w:tmpl w:val="1E7AA7BC"/>
    <w:lvl w:ilvl="0" w:tplc="0DBEADC6">
      <w:start w:val="5"/>
      <w:numFmt w:val="decimal"/>
      <w:lvlText w:val="%1"/>
      <w:lvlJc w:val="left"/>
      <w:pPr>
        <w:ind w:left="1996" w:hanging="360"/>
      </w:pPr>
      <w:rPr>
        <w:rFonts w:hint="default"/>
      </w:r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tentative="1">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3" w15:restartNumberingAfterBreak="0">
    <w:nsid w:val="14024D37"/>
    <w:multiLevelType w:val="hybridMultilevel"/>
    <w:tmpl w:val="EC8C347A"/>
    <w:lvl w:ilvl="0" w:tplc="9D6EF49E">
      <w:numFmt w:val="bullet"/>
      <w:lvlText w:val="-"/>
      <w:lvlJc w:val="left"/>
      <w:pPr>
        <w:ind w:left="1996" w:hanging="360"/>
      </w:pPr>
      <w:rPr>
        <w:rFonts w:ascii="Times New Roman" w:eastAsiaTheme="minorHAnsi" w:hAnsi="Times New Roman" w:cs="Times New Roman" w:hint="default"/>
      </w:rPr>
    </w:lvl>
    <w:lvl w:ilvl="1" w:tplc="04100003" w:tentative="1">
      <w:start w:val="1"/>
      <w:numFmt w:val="bullet"/>
      <w:lvlText w:val="o"/>
      <w:lvlJc w:val="left"/>
      <w:pPr>
        <w:ind w:left="2716" w:hanging="360"/>
      </w:pPr>
      <w:rPr>
        <w:rFonts w:ascii="Courier New" w:hAnsi="Courier New" w:cs="Courier New" w:hint="default"/>
      </w:rPr>
    </w:lvl>
    <w:lvl w:ilvl="2" w:tplc="04100005" w:tentative="1">
      <w:start w:val="1"/>
      <w:numFmt w:val="bullet"/>
      <w:lvlText w:val=""/>
      <w:lvlJc w:val="left"/>
      <w:pPr>
        <w:ind w:left="3436" w:hanging="360"/>
      </w:pPr>
      <w:rPr>
        <w:rFonts w:ascii="Wingdings" w:hAnsi="Wingdings" w:hint="default"/>
      </w:rPr>
    </w:lvl>
    <w:lvl w:ilvl="3" w:tplc="04100001" w:tentative="1">
      <w:start w:val="1"/>
      <w:numFmt w:val="bullet"/>
      <w:lvlText w:val=""/>
      <w:lvlJc w:val="left"/>
      <w:pPr>
        <w:ind w:left="4156" w:hanging="360"/>
      </w:pPr>
      <w:rPr>
        <w:rFonts w:ascii="Symbol" w:hAnsi="Symbol" w:hint="default"/>
      </w:rPr>
    </w:lvl>
    <w:lvl w:ilvl="4" w:tplc="04100003" w:tentative="1">
      <w:start w:val="1"/>
      <w:numFmt w:val="bullet"/>
      <w:lvlText w:val="o"/>
      <w:lvlJc w:val="left"/>
      <w:pPr>
        <w:ind w:left="4876" w:hanging="360"/>
      </w:pPr>
      <w:rPr>
        <w:rFonts w:ascii="Courier New" w:hAnsi="Courier New" w:cs="Courier New" w:hint="default"/>
      </w:rPr>
    </w:lvl>
    <w:lvl w:ilvl="5" w:tplc="04100005" w:tentative="1">
      <w:start w:val="1"/>
      <w:numFmt w:val="bullet"/>
      <w:lvlText w:val=""/>
      <w:lvlJc w:val="left"/>
      <w:pPr>
        <w:ind w:left="5596" w:hanging="360"/>
      </w:pPr>
      <w:rPr>
        <w:rFonts w:ascii="Wingdings" w:hAnsi="Wingdings" w:hint="default"/>
      </w:rPr>
    </w:lvl>
    <w:lvl w:ilvl="6" w:tplc="04100001" w:tentative="1">
      <w:start w:val="1"/>
      <w:numFmt w:val="bullet"/>
      <w:lvlText w:val=""/>
      <w:lvlJc w:val="left"/>
      <w:pPr>
        <w:ind w:left="6316" w:hanging="360"/>
      </w:pPr>
      <w:rPr>
        <w:rFonts w:ascii="Symbol" w:hAnsi="Symbol" w:hint="default"/>
      </w:rPr>
    </w:lvl>
    <w:lvl w:ilvl="7" w:tplc="04100003" w:tentative="1">
      <w:start w:val="1"/>
      <w:numFmt w:val="bullet"/>
      <w:lvlText w:val="o"/>
      <w:lvlJc w:val="left"/>
      <w:pPr>
        <w:ind w:left="7036" w:hanging="360"/>
      </w:pPr>
      <w:rPr>
        <w:rFonts w:ascii="Courier New" w:hAnsi="Courier New" w:cs="Courier New" w:hint="default"/>
      </w:rPr>
    </w:lvl>
    <w:lvl w:ilvl="8" w:tplc="04100005" w:tentative="1">
      <w:start w:val="1"/>
      <w:numFmt w:val="bullet"/>
      <w:lvlText w:val=""/>
      <w:lvlJc w:val="left"/>
      <w:pPr>
        <w:ind w:left="7756" w:hanging="360"/>
      </w:pPr>
      <w:rPr>
        <w:rFonts w:ascii="Wingdings" w:hAnsi="Wingdings" w:hint="default"/>
      </w:rPr>
    </w:lvl>
  </w:abstractNum>
  <w:abstractNum w:abstractNumId="4" w15:restartNumberingAfterBreak="0">
    <w:nsid w:val="1E6115D6"/>
    <w:multiLevelType w:val="hybridMultilevel"/>
    <w:tmpl w:val="4622DC82"/>
    <w:lvl w:ilvl="0" w:tplc="3E3E610A">
      <w:start w:val="2"/>
      <w:numFmt w:val="lowerLetter"/>
      <w:lvlText w:val="%1)"/>
      <w:lvlJc w:val="left"/>
      <w:pPr>
        <w:ind w:left="2356" w:hanging="360"/>
      </w:pPr>
      <w:rPr>
        <w:rFonts w:hint="default"/>
      </w:rPr>
    </w:lvl>
    <w:lvl w:ilvl="1" w:tplc="04100019" w:tentative="1">
      <w:start w:val="1"/>
      <w:numFmt w:val="lowerLetter"/>
      <w:lvlText w:val="%2."/>
      <w:lvlJc w:val="left"/>
      <w:pPr>
        <w:ind w:left="3076" w:hanging="360"/>
      </w:pPr>
    </w:lvl>
    <w:lvl w:ilvl="2" w:tplc="0410001B" w:tentative="1">
      <w:start w:val="1"/>
      <w:numFmt w:val="lowerRoman"/>
      <w:lvlText w:val="%3."/>
      <w:lvlJc w:val="right"/>
      <w:pPr>
        <w:ind w:left="3796" w:hanging="180"/>
      </w:pPr>
    </w:lvl>
    <w:lvl w:ilvl="3" w:tplc="0410000F" w:tentative="1">
      <w:start w:val="1"/>
      <w:numFmt w:val="decimal"/>
      <w:lvlText w:val="%4."/>
      <w:lvlJc w:val="left"/>
      <w:pPr>
        <w:ind w:left="4516" w:hanging="360"/>
      </w:pPr>
    </w:lvl>
    <w:lvl w:ilvl="4" w:tplc="04100019" w:tentative="1">
      <w:start w:val="1"/>
      <w:numFmt w:val="lowerLetter"/>
      <w:lvlText w:val="%5."/>
      <w:lvlJc w:val="left"/>
      <w:pPr>
        <w:ind w:left="5236" w:hanging="360"/>
      </w:pPr>
    </w:lvl>
    <w:lvl w:ilvl="5" w:tplc="0410001B" w:tentative="1">
      <w:start w:val="1"/>
      <w:numFmt w:val="lowerRoman"/>
      <w:lvlText w:val="%6."/>
      <w:lvlJc w:val="right"/>
      <w:pPr>
        <w:ind w:left="5956" w:hanging="180"/>
      </w:pPr>
    </w:lvl>
    <w:lvl w:ilvl="6" w:tplc="0410000F" w:tentative="1">
      <w:start w:val="1"/>
      <w:numFmt w:val="decimal"/>
      <w:lvlText w:val="%7."/>
      <w:lvlJc w:val="left"/>
      <w:pPr>
        <w:ind w:left="6676" w:hanging="360"/>
      </w:pPr>
    </w:lvl>
    <w:lvl w:ilvl="7" w:tplc="04100019" w:tentative="1">
      <w:start w:val="1"/>
      <w:numFmt w:val="lowerLetter"/>
      <w:lvlText w:val="%8."/>
      <w:lvlJc w:val="left"/>
      <w:pPr>
        <w:ind w:left="7396" w:hanging="360"/>
      </w:pPr>
    </w:lvl>
    <w:lvl w:ilvl="8" w:tplc="0410001B" w:tentative="1">
      <w:start w:val="1"/>
      <w:numFmt w:val="lowerRoman"/>
      <w:lvlText w:val="%9."/>
      <w:lvlJc w:val="right"/>
      <w:pPr>
        <w:ind w:left="8116" w:hanging="180"/>
      </w:pPr>
    </w:lvl>
  </w:abstractNum>
  <w:abstractNum w:abstractNumId="5" w15:restartNumberingAfterBreak="0">
    <w:nsid w:val="30BD7283"/>
    <w:multiLevelType w:val="multilevel"/>
    <w:tmpl w:val="C1987FAE"/>
    <w:lvl w:ilvl="0">
      <w:start w:val="4"/>
      <w:numFmt w:val="decimal"/>
      <w:lvlText w:val="%1"/>
      <w:lvlJc w:val="left"/>
      <w:pPr>
        <w:ind w:left="375" w:hanging="375"/>
      </w:pPr>
      <w:rPr>
        <w:rFonts w:hint="default"/>
        <w:b/>
      </w:rPr>
    </w:lvl>
    <w:lvl w:ilvl="1">
      <w:start w:val="3"/>
      <w:numFmt w:val="decimal"/>
      <w:lvlText w:val="%1.%2"/>
      <w:lvlJc w:val="left"/>
      <w:pPr>
        <w:ind w:left="2430" w:hanging="375"/>
      </w:pPr>
      <w:rPr>
        <w:rFonts w:hint="default"/>
        <w:b/>
      </w:rPr>
    </w:lvl>
    <w:lvl w:ilvl="2">
      <w:start w:val="1"/>
      <w:numFmt w:val="decimal"/>
      <w:lvlText w:val="%1.%2.%3"/>
      <w:lvlJc w:val="left"/>
      <w:pPr>
        <w:ind w:left="4830" w:hanging="720"/>
      </w:pPr>
      <w:rPr>
        <w:rFonts w:hint="default"/>
        <w:b/>
      </w:rPr>
    </w:lvl>
    <w:lvl w:ilvl="3">
      <w:start w:val="1"/>
      <w:numFmt w:val="decimal"/>
      <w:lvlText w:val="%1.%2.%3.%4"/>
      <w:lvlJc w:val="left"/>
      <w:pPr>
        <w:ind w:left="7245" w:hanging="1080"/>
      </w:pPr>
      <w:rPr>
        <w:rFonts w:hint="default"/>
        <w:b/>
      </w:rPr>
    </w:lvl>
    <w:lvl w:ilvl="4">
      <w:start w:val="1"/>
      <w:numFmt w:val="decimal"/>
      <w:lvlText w:val="%1.%2.%3.%4.%5"/>
      <w:lvlJc w:val="left"/>
      <w:pPr>
        <w:ind w:left="9300" w:hanging="1080"/>
      </w:pPr>
      <w:rPr>
        <w:rFonts w:hint="default"/>
        <w:b/>
      </w:rPr>
    </w:lvl>
    <w:lvl w:ilvl="5">
      <w:start w:val="1"/>
      <w:numFmt w:val="decimal"/>
      <w:lvlText w:val="%1.%2.%3.%4.%5.%6"/>
      <w:lvlJc w:val="left"/>
      <w:pPr>
        <w:ind w:left="11715" w:hanging="1440"/>
      </w:pPr>
      <w:rPr>
        <w:rFonts w:hint="default"/>
        <w:b/>
      </w:rPr>
    </w:lvl>
    <w:lvl w:ilvl="6">
      <w:start w:val="1"/>
      <w:numFmt w:val="decimal"/>
      <w:lvlText w:val="%1.%2.%3.%4.%5.%6.%7"/>
      <w:lvlJc w:val="left"/>
      <w:pPr>
        <w:ind w:left="13770" w:hanging="1440"/>
      </w:pPr>
      <w:rPr>
        <w:rFonts w:hint="default"/>
        <w:b/>
      </w:rPr>
    </w:lvl>
    <w:lvl w:ilvl="7">
      <w:start w:val="1"/>
      <w:numFmt w:val="decimal"/>
      <w:lvlText w:val="%1.%2.%3.%4.%5.%6.%7.%8"/>
      <w:lvlJc w:val="left"/>
      <w:pPr>
        <w:ind w:left="16185" w:hanging="1800"/>
      </w:pPr>
      <w:rPr>
        <w:rFonts w:hint="default"/>
        <w:b/>
      </w:rPr>
    </w:lvl>
    <w:lvl w:ilvl="8">
      <w:start w:val="1"/>
      <w:numFmt w:val="decimal"/>
      <w:lvlText w:val="%1.%2.%3.%4.%5.%6.%7.%8.%9"/>
      <w:lvlJc w:val="left"/>
      <w:pPr>
        <w:ind w:left="18600" w:hanging="2160"/>
      </w:pPr>
      <w:rPr>
        <w:rFonts w:hint="default"/>
        <w:b/>
      </w:rPr>
    </w:lvl>
  </w:abstractNum>
  <w:abstractNum w:abstractNumId="6" w15:restartNumberingAfterBreak="0">
    <w:nsid w:val="412D11FD"/>
    <w:multiLevelType w:val="hybridMultilevel"/>
    <w:tmpl w:val="FB3CEA06"/>
    <w:lvl w:ilvl="0" w:tplc="86D03BF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5B90F47"/>
    <w:multiLevelType w:val="hybridMultilevel"/>
    <w:tmpl w:val="651C6370"/>
    <w:lvl w:ilvl="0" w:tplc="290AE3E4">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47222D57"/>
    <w:multiLevelType w:val="hybridMultilevel"/>
    <w:tmpl w:val="BC5CB886"/>
    <w:lvl w:ilvl="0" w:tplc="6CC42432">
      <w:start w:val="1"/>
      <w:numFmt w:val="decimal"/>
      <w:lvlText w:val="%1."/>
      <w:lvlJc w:val="left"/>
      <w:pPr>
        <w:ind w:left="720" w:hanging="360"/>
      </w:pPr>
      <w:rPr>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4A491D62"/>
    <w:multiLevelType w:val="hybridMultilevel"/>
    <w:tmpl w:val="A4DC06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08D7995"/>
    <w:multiLevelType w:val="hybridMultilevel"/>
    <w:tmpl w:val="1794CBCC"/>
    <w:lvl w:ilvl="0" w:tplc="015C9922">
      <w:start w:val="4"/>
      <w:numFmt w:val="bullet"/>
      <w:lvlText w:val="-"/>
      <w:lvlJc w:val="left"/>
      <w:pPr>
        <w:ind w:left="927" w:hanging="360"/>
      </w:pPr>
      <w:rPr>
        <w:rFonts w:ascii="Calibri" w:eastAsiaTheme="minorHAnsi"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1" w15:restartNumberingAfterBreak="0">
    <w:nsid w:val="54033E26"/>
    <w:multiLevelType w:val="hybridMultilevel"/>
    <w:tmpl w:val="74848572"/>
    <w:lvl w:ilvl="0" w:tplc="8F2E4320">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2" w15:restartNumberingAfterBreak="0">
    <w:nsid w:val="54185F8F"/>
    <w:multiLevelType w:val="hybridMultilevel"/>
    <w:tmpl w:val="0A862E34"/>
    <w:lvl w:ilvl="0" w:tplc="79BCAB2A">
      <w:start w:val="1"/>
      <w:numFmt w:val="decimal"/>
      <w:lvlText w:val="%1."/>
      <w:lvlJc w:val="left"/>
      <w:pPr>
        <w:ind w:left="2055" w:hanging="360"/>
      </w:pPr>
      <w:rPr>
        <w:rFonts w:hint="default"/>
      </w:rPr>
    </w:lvl>
    <w:lvl w:ilvl="1" w:tplc="04100019" w:tentative="1">
      <w:start w:val="1"/>
      <w:numFmt w:val="lowerLetter"/>
      <w:lvlText w:val="%2."/>
      <w:lvlJc w:val="left"/>
      <w:pPr>
        <w:ind w:left="2775" w:hanging="360"/>
      </w:pPr>
    </w:lvl>
    <w:lvl w:ilvl="2" w:tplc="0410001B" w:tentative="1">
      <w:start w:val="1"/>
      <w:numFmt w:val="lowerRoman"/>
      <w:lvlText w:val="%3."/>
      <w:lvlJc w:val="right"/>
      <w:pPr>
        <w:ind w:left="3495" w:hanging="180"/>
      </w:pPr>
    </w:lvl>
    <w:lvl w:ilvl="3" w:tplc="0410000F" w:tentative="1">
      <w:start w:val="1"/>
      <w:numFmt w:val="decimal"/>
      <w:lvlText w:val="%4."/>
      <w:lvlJc w:val="left"/>
      <w:pPr>
        <w:ind w:left="4215" w:hanging="360"/>
      </w:pPr>
    </w:lvl>
    <w:lvl w:ilvl="4" w:tplc="04100019" w:tentative="1">
      <w:start w:val="1"/>
      <w:numFmt w:val="lowerLetter"/>
      <w:lvlText w:val="%5."/>
      <w:lvlJc w:val="left"/>
      <w:pPr>
        <w:ind w:left="4935" w:hanging="360"/>
      </w:pPr>
    </w:lvl>
    <w:lvl w:ilvl="5" w:tplc="0410001B" w:tentative="1">
      <w:start w:val="1"/>
      <w:numFmt w:val="lowerRoman"/>
      <w:lvlText w:val="%6."/>
      <w:lvlJc w:val="right"/>
      <w:pPr>
        <w:ind w:left="5655" w:hanging="180"/>
      </w:pPr>
    </w:lvl>
    <w:lvl w:ilvl="6" w:tplc="0410000F" w:tentative="1">
      <w:start w:val="1"/>
      <w:numFmt w:val="decimal"/>
      <w:lvlText w:val="%7."/>
      <w:lvlJc w:val="left"/>
      <w:pPr>
        <w:ind w:left="6375" w:hanging="360"/>
      </w:pPr>
    </w:lvl>
    <w:lvl w:ilvl="7" w:tplc="04100019" w:tentative="1">
      <w:start w:val="1"/>
      <w:numFmt w:val="lowerLetter"/>
      <w:lvlText w:val="%8."/>
      <w:lvlJc w:val="left"/>
      <w:pPr>
        <w:ind w:left="7095" w:hanging="360"/>
      </w:pPr>
    </w:lvl>
    <w:lvl w:ilvl="8" w:tplc="0410001B" w:tentative="1">
      <w:start w:val="1"/>
      <w:numFmt w:val="lowerRoman"/>
      <w:lvlText w:val="%9."/>
      <w:lvlJc w:val="right"/>
      <w:pPr>
        <w:ind w:left="7815" w:hanging="180"/>
      </w:pPr>
    </w:lvl>
  </w:abstractNum>
  <w:abstractNum w:abstractNumId="13" w15:restartNumberingAfterBreak="0">
    <w:nsid w:val="59A7309D"/>
    <w:multiLevelType w:val="hybridMultilevel"/>
    <w:tmpl w:val="62A24CC0"/>
    <w:lvl w:ilvl="0" w:tplc="FBF8174E">
      <w:start w:val="2"/>
      <w:numFmt w:val="lowerLetter"/>
      <w:lvlText w:val="%1)"/>
      <w:lvlJc w:val="left"/>
      <w:pPr>
        <w:ind w:left="1485" w:hanging="360"/>
      </w:pPr>
      <w:rPr>
        <w:rFonts w:hint="default"/>
      </w:r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14" w15:restartNumberingAfterBreak="0">
    <w:nsid w:val="6A9A6C1B"/>
    <w:multiLevelType w:val="hybridMultilevel"/>
    <w:tmpl w:val="619AC91A"/>
    <w:lvl w:ilvl="0" w:tplc="1390C718">
      <w:start w:val="4"/>
      <w:numFmt w:val="decimal"/>
      <w:lvlText w:val="%1."/>
      <w:lvlJc w:val="left"/>
      <w:pPr>
        <w:ind w:left="1352" w:hanging="360"/>
      </w:pPr>
      <w:rPr>
        <w:rFonts w:hint="default"/>
      </w:rPr>
    </w:lvl>
    <w:lvl w:ilvl="1" w:tplc="04100019" w:tentative="1">
      <w:start w:val="1"/>
      <w:numFmt w:val="lowerLetter"/>
      <w:lvlText w:val="%2."/>
      <w:lvlJc w:val="left"/>
      <w:pPr>
        <w:ind w:left="2072" w:hanging="360"/>
      </w:pPr>
    </w:lvl>
    <w:lvl w:ilvl="2" w:tplc="0410001B" w:tentative="1">
      <w:start w:val="1"/>
      <w:numFmt w:val="lowerRoman"/>
      <w:lvlText w:val="%3."/>
      <w:lvlJc w:val="right"/>
      <w:pPr>
        <w:ind w:left="2792" w:hanging="180"/>
      </w:pPr>
    </w:lvl>
    <w:lvl w:ilvl="3" w:tplc="0410000F" w:tentative="1">
      <w:start w:val="1"/>
      <w:numFmt w:val="decimal"/>
      <w:lvlText w:val="%4."/>
      <w:lvlJc w:val="left"/>
      <w:pPr>
        <w:ind w:left="3512" w:hanging="360"/>
      </w:pPr>
    </w:lvl>
    <w:lvl w:ilvl="4" w:tplc="04100019" w:tentative="1">
      <w:start w:val="1"/>
      <w:numFmt w:val="lowerLetter"/>
      <w:lvlText w:val="%5."/>
      <w:lvlJc w:val="left"/>
      <w:pPr>
        <w:ind w:left="4232" w:hanging="360"/>
      </w:pPr>
    </w:lvl>
    <w:lvl w:ilvl="5" w:tplc="0410001B" w:tentative="1">
      <w:start w:val="1"/>
      <w:numFmt w:val="lowerRoman"/>
      <w:lvlText w:val="%6."/>
      <w:lvlJc w:val="right"/>
      <w:pPr>
        <w:ind w:left="4952" w:hanging="180"/>
      </w:pPr>
    </w:lvl>
    <w:lvl w:ilvl="6" w:tplc="0410000F" w:tentative="1">
      <w:start w:val="1"/>
      <w:numFmt w:val="decimal"/>
      <w:lvlText w:val="%7."/>
      <w:lvlJc w:val="left"/>
      <w:pPr>
        <w:ind w:left="5672" w:hanging="360"/>
      </w:pPr>
    </w:lvl>
    <w:lvl w:ilvl="7" w:tplc="04100019" w:tentative="1">
      <w:start w:val="1"/>
      <w:numFmt w:val="lowerLetter"/>
      <w:lvlText w:val="%8."/>
      <w:lvlJc w:val="left"/>
      <w:pPr>
        <w:ind w:left="6392" w:hanging="360"/>
      </w:pPr>
    </w:lvl>
    <w:lvl w:ilvl="8" w:tplc="0410001B" w:tentative="1">
      <w:start w:val="1"/>
      <w:numFmt w:val="lowerRoman"/>
      <w:lvlText w:val="%9."/>
      <w:lvlJc w:val="right"/>
      <w:pPr>
        <w:ind w:left="7112" w:hanging="180"/>
      </w:pPr>
    </w:lvl>
  </w:abstractNum>
  <w:abstractNum w:abstractNumId="15" w15:restartNumberingAfterBreak="0">
    <w:nsid w:val="768933EE"/>
    <w:multiLevelType w:val="hybridMultilevel"/>
    <w:tmpl w:val="DE06474C"/>
    <w:lvl w:ilvl="0" w:tplc="19AE6C66">
      <w:start w:val="1"/>
      <w:numFmt w:val="lowerLetter"/>
      <w:lvlText w:val="%1)"/>
      <w:lvlJc w:val="left"/>
      <w:pPr>
        <w:ind w:left="2055" w:hanging="360"/>
      </w:pPr>
      <w:rPr>
        <w:rFonts w:hint="default"/>
      </w:rPr>
    </w:lvl>
    <w:lvl w:ilvl="1" w:tplc="04100019" w:tentative="1">
      <w:start w:val="1"/>
      <w:numFmt w:val="lowerLetter"/>
      <w:lvlText w:val="%2."/>
      <w:lvlJc w:val="left"/>
      <w:pPr>
        <w:ind w:left="2775" w:hanging="360"/>
      </w:pPr>
    </w:lvl>
    <w:lvl w:ilvl="2" w:tplc="0410001B" w:tentative="1">
      <w:start w:val="1"/>
      <w:numFmt w:val="lowerRoman"/>
      <w:lvlText w:val="%3."/>
      <w:lvlJc w:val="right"/>
      <w:pPr>
        <w:ind w:left="3495" w:hanging="180"/>
      </w:pPr>
    </w:lvl>
    <w:lvl w:ilvl="3" w:tplc="0410000F" w:tentative="1">
      <w:start w:val="1"/>
      <w:numFmt w:val="decimal"/>
      <w:lvlText w:val="%4."/>
      <w:lvlJc w:val="left"/>
      <w:pPr>
        <w:ind w:left="4215" w:hanging="360"/>
      </w:pPr>
    </w:lvl>
    <w:lvl w:ilvl="4" w:tplc="04100019" w:tentative="1">
      <w:start w:val="1"/>
      <w:numFmt w:val="lowerLetter"/>
      <w:lvlText w:val="%5."/>
      <w:lvlJc w:val="left"/>
      <w:pPr>
        <w:ind w:left="4935" w:hanging="360"/>
      </w:pPr>
    </w:lvl>
    <w:lvl w:ilvl="5" w:tplc="0410001B" w:tentative="1">
      <w:start w:val="1"/>
      <w:numFmt w:val="lowerRoman"/>
      <w:lvlText w:val="%6."/>
      <w:lvlJc w:val="right"/>
      <w:pPr>
        <w:ind w:left="5655" w:hanging="180"/>
      </w:pPr>
    </w:lvl>
    <w:lvl w:ilvl="6" w:tplc="0410000F" w:tentative="1">
      <w:start w:val="1"/>
      <w:numFmt w:val="decimal"/>
      <w:lvlText w:val="%7."/>
      <w:lvlJc w:val="left"/>
      <w:pPr>
        <w:ind w:left="6375" w:hanging="360"/>
      </w:pPr>
    </w:lvl>
    <w:lvl w:ilvl="7" w:tplc="04100019" w:tentative="1">
      <w:start w:val="1"/>
      <w:numFmt w:val="lowerLetter"/>
      <w:lvlText w:val="%8."/>
      <w:lvlJc w:val="left"/>
      <w:pPr>
        <w:ind w:left="7095" w:hanging="360"/>
      </w:pPr>
    </w:lvl>
    <w:lvl w:ilvl="8" w:tplc="0410001B" w:tentative="1">
      <w:start w:val="1"/>
      <w:numFmt w:val="lowerRoman"/>
      <w:lvlText w:val="%9."/>
      <w:lvlJc w:val="right"/>
      <w:pPr>
        <w:ind w:left="7815" w:hanging="180"/>
      </w:pPr>
    </w:lvl>
  </w:abstractNum>
  <w:abstractNum w:abstractNumId="16" w15:restartNumberingAfterBreak="0">
    <w:nsid w:val="7CB03B60"/>
    <w:multiLevelType w:val="hybridMultilevel"/>
    <w:tmpl w:val="2A4ABAD6"/>
    <w:lvl w:ilvl="0" w:tplc="46FA5614">
      <w:start w:val="1"/>
      <w:numFmt w:val="decimal"/>
      <w:lvlText w:val="%1."/>
      <w:lvlJc w:val="left"/>
      <w:pPr>
        <w:ind w:left="1352" w:hanging="360"/>
      </w:pPr>
      <w:rPr>
        <w:rFonts w:hint="default"/>
        <w:b/>
        <w:bCs/>
      </w:rPr>
    </w:lvl>
    <w:lvl w:ilvl="1" w:tplc="04100019">
      <w:start w:val="1"/>
      <w:numFmt w:val="lowerLetter"/>
      <w:lvlText w:val="%2."/>
      <w:lvlJc w:val="left"/>
      <w:pPr>
        <w:ind w:left="2356" w:hanging="360"/>
      </w:pPr>
    </w:lvl>
    <w:lvl w:ilvl="2" w:tplc="0410001B" w:tentative="1">
      <w:start w:val="1"/>
      <w:numFmt w:val="lowerRoman"/>
      <w:lvlText w:val="%3."/>
      <w:lvlJc w:val="right"/>
      <w:pPr>
        <w:ind w:left="3076" w:hanging="180"/>
      </w:pPr>
    </w:lvl>
    <w:lvl w:ilvl="3" w:tplc="0410000F" w:tentative="1">
      <w:start w:val="1"/>
      <w:numFmt w:val="decimal"/>
      <w:lvlText w:val="%4."/>
      <w:lvlJc w:val="left"/>
      <w:pPr>
        <w:ind w:left="3796" w:hanging="360"/>
      </w:pPr>
    </w:lvl>
    <w:lvl w:ilvl="4" w:tplc="04100019" w:tentative="1">
      <w:start w:val="1"/>
      <w:numFmt w:val="lowerLetter"/>
      <w:lvlText w:val="%5."/>
      <w:lvlJc w:val="left"/>
      <w:pPr>
        <w:ind w:left="4516" w:hanging="360"/>
      </w:pPr>
    </w:lvl>
    <w:lvl w:ilvl="5" w:tplc="0410001B" w:tentative="1">
      <w:start w:val="1"/>
      <w:numFmt w:val="lowerRoman"/>
      <w:lvlText w:val="%6."/>
      <w:lvlJc w:val="right"/>
      <w:pPr>
        <w:ind w:left="5236" w:hanging="180"/>
      </w:pPr>
    </w:lvl>
    <w:lvl w:ilvl="6" w:tplc="0410000F" w:tentative="1">
      <w:start w:val="1"/>
      <w:numFmt w:val="decimal"/>
      <w:lvlText w:val="%7."/>
      <w:lvlJc w:val="left"/>
      <w:pPr>
        <w:ind w:left="5956" w:hanging="360"/>
      </w:pPr>
    </w:lvl>
    <w:lvl w:ilvl="7" w:tplc="04100019" w:tentative="1">
      <w:start w:val="1"/>
      <w:numFmt w:val="lowerLetter"/>
      <w:lvlText w:val="%8."/>
      <w:lvlJc w:val="left"/>
      <w:pPr>
        <w:ind w:left="6676" w:hanging="360"/>
      </w:pPr>
    </w:lvl>
    <w:lvl w:ilvl="8" w:tplc="0410001B" w:tentative="1">
      <w:start w:val="1"/>
      <w:numFmt w:val="lowerRoman"/>
      <w:lvlText w:val="%9."/>
      <w:lvlJc w:val="right"/>
      <w:pPr>
        <w:ind w:left="7396" w:hanging="180"/>
      </w:pPr>
    </w:lvl>
  </w:abstractNum>
  <w:abstractNum w:abstractNumId="17" w15:restartNumberingAfterBreak="0">
    <w:nsid w:val="7E794DD2"/>
    <w:multiLevelType w:val="hybridMultilevel"/>
    <w:tmpl w:val="4E1A9D3C"/>
    <w:lvl w:ilvl="0" w:tplc="5798B6B8">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15:restartNumberingAfterBreak="0">
    <w:nsid w:val="7EE73BFF"/>
    <w:multiLevelType w:val="hybridMultilevel"/>
    <w:tmpl w:val="AA2017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16"/>
  </w:num>
  <w:num w:numId="3">
    <w:abstractNumId w:val="4"/>
  </w:num>
  <w:num w:numId="4">
    <w:abstractNumId w:val="3"/>
  </w:num>
  <w:num w:numId="5">
    <w:abstractNumId w:val="0"/>
  </w:num>
  <w:num w:numId="6">
    <w:abstractNumId w:val="12"/>
  </w:num>
  <w:num w:numId="7">
    <w:abstractNumId w:val="14"/>
  </w:num>
  <w:num w:numId="8">
    <w:abstractNumId w:val="15"/>
  </w:num>
  <w:num w:numId="9">
    <w:abstractNumId w:val="2"/>
  </w:num>
  <w:num w:numId="10">
    <w:abstractNumId w:val="5"/>
  </w:num>
  <w:num w:numId="11">
    <w:abstractNumId w:val="7"/>
  </w:num>
  <w:num w:numId="12">
    <w:abstractNumId w:val="13"/>
  </w:num>
  <w:num w:numId="13">
    <w:abstractNumId w:val="1"/>
  </w:num>
  <w:num w:numId="14">
    <w:abstractNumId w:val="9"/>
  </w:num>
  <w:num w:numId="15">
    <w:abstractNumId w:val="18"/>
  </w:num>
  <w:num w:numId="16">
    <w:abstractNumId w:val="10"/>
  </w:num>
  <w:num w:numId="17">
    <w:abstractNumId w:val="11"/>
  </w:num>
  <w:num w:numId="18">
    <w:abstractNumId w:val="17"/>
  </w:num>
  <w:num w:numId="19">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A71"/>
    <w:rsid w:val="0000039D"/>
    <w:rsid w:val="000008E7"/>
    <w:rsid w:val="000479A1"/>
    <w:rsid w:val="000559F0"/>
    <w:rsid w:val="00067203"/>
    <w:rsid w:val="00075931"/>
    <w:rsid w:val="00085391"/>
    <w:rsid w:val="000A1764"/>
    <w:rsid w:val="000A2AB9"/>
    <w:rsid w:val="000A6893"/>
    <w:rsid w:val="000B2574"/>
    <w:rsid w:val="000B53D0"/>
    <w:rsid w:val="000B5D74"/>
    <w:rsid w:val="000D7C20"/>
    <w:rsid w:val="000E33E7"/>
    <w:rsid w:val="000F2D35"/>
    <w:rsid w:val="00101A24"/>
    <w:rsid w:val="00104A4E"/>
    <w:rsid w:val="0011479A"/>
    <w:rsid w:val="001303F7"/>
    <w:rsid w:val="00131C2C"/>
    <w:rsid w:val="00156804"/>
    <w:rsid w:val="001630B1"/>
    <w:rsid w:val="00170D90"/>
    <w:rsid w:val="00174001"/>
    <w:rsid w:val="00180BFB"/>
    <w:rsid w:val="0018242B"/>
    <w:rsid w:val="00186E83"/>
    <w:rsid w:val="00187756"/>
    <w:rsid w:val="00187E60"/>
    <w:rsid w:val="00193B26"/>
    <w:rsid w:val="001B7E1E"/>
    <w:rsid w:val="001E469F"/>
    <w:rsid w:val="001E5609"/>
    <w:rsid w:val="001E775C"/>
    <w:rsid w:val="001F0F5C"/>
    <w:rsid w:val="001F1860"/>
    <w:rsid w:val="001F7CAF"/>
    <w:rsid w:val="0020356E"/>
    <w:rsid w:val="00204726"/>
    <w:rsid w:val="00211F1C"/>
    <w:rsid w:val="00214D2C"/>
    <w:rsid w:val="00216E3E"/>
    <w:rsid w:val="00221DB7"/>
    <w:rsid w:val="0022553A"/>
    <w:rsid w:val="002268EA"/>
    <w:rsid w:val="00271AE0"/>
    <w:rsid w:val="00272703"/>
    <w:rsid w:val="00290090"/>
    <w:rsid w:val="00297FF5"/>
    <w:rsid w:val="002B23F5"/>
    <w:rsid w:val="002B60C2"/>
    <w:rsid w:val="002C0229"/>
    <w:rsid w:val="002E0A74"/>
    <w:rsid w:val="002E6CE7"/>
    <w:rsid w:val="002F4358"/>
    <w:rsid w:val="002F49B7"/>
    <w:rsid w:val="002F5EEE"/>
    <w:rsid w:val="00300106"/>
    <w:rsid w:val="00300E60"/>
    <w:rsid w:val="0031306B"/>
    <w:rsid w:val="00323E1C"/>
    <w:rsid w:val="003309FC"/>
    <w:rsid w:val="003544D4"/>
    <w:rsid w:val="00356808"/>
    <w:rsid w:val="003612BC"/>
    <w:rsid w:val="00392C08"/>
    <w:rsid w:val="003C2DC4"/>
    <w:rsid w:val="003C3D91"/>
    <w:rsid w:val="003E2A01"/>
    <w:rsid w:val="003E2FE3"/>
    <w:rsid w:val="003E63EA"/>
    <w:rsid w:val="003F09DF"/>
    <w:rsid w:val="003F18A6"/>
    <w:rsid w:val="003F4648"/>
    <w:rsid w:val="003F50A4"/>
    <w:rsid w:val="00401358"/>
    <w:rsid w:val="00405BB4"/>
    <w:rsid w:val="00423ADC"/>
    <w:rsid w:val="00435A56"/>
    <w:rsid w:val="00436492"/>
    <w:rsid w:val="00441627"/>
    <w:rsid w:val="004525B7"/>
    <w:rsid w:val="004525FF"/>
    <w:rsid w:val="00456EFB"/>
    <w:rsid w:val="00471AC6"/>
    <w:rsid w:val="004810FA"/>
    <w:rsid w:val="004960CA"/>
    <w:rsid w:val="004A52DA"/>
    <w:rsid w:val="004A55D3"/>
    <w:rsid w:val="004A7C6F"/>
    <w:rsid w:val="004B2374"/>
    <w:rsid w:val="004B6CA1"/>
    <w:rsid w:val="004C015A"/>
    <w:rsid w:val="004C660C"/>
    <w:rsid w:val="004D4FE6"/>
    <w:rsid w:val="004E37B8"/>
    <w:rsid w:val="004E72B0"/>
    <w:rsid w:val="004F3ED0"/>
    <w:rsid w:val="004F63C9"/>
    <w:rsid w:val="004F65B2"/>
    <w:rsid w:val="005011AA"/>
    <w:rsid w:val="005037CA"/>
    <w:rsid w:val="005123CD"/>
    <w:rsid w:val="005146F5"/>
    <w:rsid w:val="00522637"/>
    <w:rsid w:val="00531161"/>
    <w:rsid w:val="00534825"/>
    <w:rsid w:val="00537A48"/>
    <w:rsid w:val="005440E4"/>
    <w:rsid w:val="00545FB3"/>
    <w:rsid w:val="00551F27"/>
    <w:rsid w:val="00552F27"/>
    <w:rsid w:val="005627DA"/>
    <w:rsid w:val="00565FB7"/>
    <w:rsid w:val="005972E0"/>
    <w:rsid w:val="005A017B"/>
    <w:rsid w:val="005C3305"/>
    <w:rsid w:val="005C6432"/>
    <w:rsid w:val="005C671E"/>
    <w:rsid w:val="005D6B3E"/>
    <w:rsid w:val="005E0359"/>
    <w:rsid w:val="005F5996"/>
    <w:rsid w:val="005F6865"/>
    <w:rsid w:val="006029DD"/>
    <w:rsid w:val="00612A65"/>
    <w:rsid w:val="00622EA3"/>
    <w:rsid w:val="00641820"/>
    <w:rsid w:val="00644482"/>
    <w:rsid w:val="00647730"/>
    <w:rsid w:val="00650089"/>
    <w:rsid w:val="00653DC4"/>
    <w:rsid w:val="00654E84"/>
    <w:rsid w:val="00661046"/>
    <w:rsid w:val="006778D6"/>
    <w:rsid w:val="00683A9F"/>
    <w:rsid w:val="00690E9C"/>
    <w:rsid w:val="006932DE"/>
    <w:rsid w:val="006A428F"/>
    <w:rsid w:val="006B6DB9"/>
    <w:rsid w:val="006C5238"/>
    <w:rsid w:val="006D3E43"/>
    <w:rsid w:val="006D4A01"/>
    <w:rsid w:val="006D7AEF"/>
    <w:rsid w:val="006E70B5"/>
    <w:rsid w:val="006F1673"/>
    <w:rsid w:val="007035B4"/>
    <w:rsid w:val="00720AF0"/>
    <w:rsid w:val="007237C7"/>
    <w:rsid w:val="007246BF"/>
    <w:rsid w:val="007342D6"/>
    <w:rsid w:val="007534CE"/>
    <w:rsid w:val="00765191"/>
    <w:rsid w:val="007665CF"/>
    <w:rsid w:val="007846A1"/>
    <w:rsid w:val="00796510"/>
    <w:rsid w:val="007C5247"/>
    <w:rsid w:val="007F2FA1"/>
    <w:rsid w:val="00814458"/>
    <w:rsid w:val="00816305"/>
    <w:rsid w:val="008202FE"/>
    <w:rsid w:val="008243BE"/>
    <w:rsid w:val="00833D6B"/>
    <w:rsid w:val="008420ED"/>
    <w:rsid w:val="00843DE4"/>
    <w:rsid w:val="008456BC"/>
    <w:rsid w:val="00847FA7"/>
    <w:rsid w:val="008506FD"/>
    <w:rsid w:val="00864914"/>
    <w:rsid w:val="00875E35"/>
    <w:rsid w:val="00881FB0"/>
    <w:rsid w:val="00893A41"/>
    <w:rsid w:val="008B5BF5"/>
    <w:rsid w:val="008E703B"/>
    <w:rsid w:val="00900AEC"/>
    <w:rsid w:val="00913CA8"/>
    <w:rsid w:val="00914063"/>
    <w:rsid w:val="0091728E"/>
    <w:rsid w:val="00921FC5"/>
    <w:rsid w:val="00927962"/>
    <w:rsid w:val="00930D6A"/>
    <w:rsid w:val="00937043"/>
    <w:rsid w:val="00940C4B"/>
    <w:rsid w:val="00941AC1"/>
    <w:rsid w:val="00951C96"/>
    <w:rsid w:val="0096113E"/>
    <w:rsid w:val="009645CC"/>
    <w:rsid w:val="0096475B"/>
    <w:rsid w:val="00966434"/>
    <w:rsid w:val="00991835"/>
    <w:rsid w:val="00991C28"/>
    <w:rsid w:val="00992CA4"/>
    <w:rsid w:val="009A02BB"/>
    <w:rsid w:val="009B7A71"/>
    <w:rsid w:val="009E2D0F"/>
    <w:rsid w:val="009F6E6C"/>
    <w:rsid w:val="00A268FB"/>
    <w:rsid w:val="00A34322"/>
    <w:rsid w:val="00A37CFF"/>
    <w:rsid w:val="00A433C0"/>
    <w:rsid w:val="00A45B62"/>
    <w:rsid w:val="00A71B7F"/>
    <w:rsid w:val="00A97BF2"/>
    <w:rsid w:val="00AB046B"/>
    <w:rsid w:val="00AB1721"/>
    <w:rsid w:val="00AB2B9B"/>
    <w:rsid w:val="00AB66F5"/>
    <w:rsid w:val="00AC00E9"/>
    <w:rsid w:val="00AC7C74"/>
    <w:rsid w:val="00B0066B"/>
    <w:rsid w:val="00B04F82"/>
    <w:rsid w:val="00B354F4"/>
    <w:rsid w:val="00B415D5"/>
    <w:rsid w:val="00B41A83"/>
    <w:rsid w:val="00B446F7"/>
    <w:rsid w:val="00B541EF"/>
    <w:rsid w:val="00B60C76"/>
    <w:rsid w:val="00B85BB2"/>
    <w:rsid w:val="00B87201"/>
    <w:rsid w:val="00B91266"/>
    <w:rsid w:val="00B94579"/>
    <w:rsid w:val="00BA5F64"/>
    <w:rsid w:val="00BC3737"/>
    <w:rsid w:val="00BF58DE"/>
    <w:rsid w:val="00BF7592"/>
    <w:rsid w:val="00C04D43"/>
    <w:rsid w:val="00C06499"/>
    <w:rsid w:val="00C06F89"/>
    <w:rsid w:val="00C17596"/>
    <w:rsid w:val="00C202D0"/>
    <w:rsid w:val="00C236C7"/>
    <w:rsid w:val="00C41148"/>
    <w:rsid w:val="00C41E59"/>
    <w:rsid w:val="00C45F09"/>
    <w:rsid w:val="00C55F81"/>
    <w:rsid w:val="00C64295"/>
    <w:rsid w:val="00C82F05"/>
    <w:rsid w:val="00C9084C"/>
    <w:rsid w:val="00C96B8D"/>
    <w:rsid w:val="00CA4DF4"/>
    <w:rsid w:val="00CB5B05"/>
    <w:rsid w:val="00CC4049"/>
    <w:rsid w:val="00CC5EED"/>
    <w:rsid w:val="00CD44D0"/>
    <w:rsid w:val="00CD612F"/>
    <w:rsid w:val="00CE010F"/>
    <w:rsid w:val="00CE2349"/>
    <w:rsid w:val="00CE3C12"/>
    <w:rsid w:val="00CE5C2A"/>
    <w:rsid w:val="00D02C8A"/>
    <w:rsid w:val="00D07A6B"/>
    <w:rsid w:val="00D120B4"/>
    <w:rsid w:val="00D41C4F"/>
    <w:rsid w:val="00D669AB"/>
    <w:rsid w:val="00D8052E"/>
    <w:rsid w:val="00D84310"/>
    <w:rsid w:val="00D85112"/>
    <w:rsid w:val="00D854B2"/>
    <w:rsid w:val="00DA2CD9"/>
    <w:rsid w:val="00DA393B"/>
    <w:rsid w:val="00DA691C"/>
    <w:rsid w:val="00DC002E"/>
    <w:rsid w:val="00DC5715"/>
    <w:rsid w:val="00DC5DF1"/>
    <w:rsid w:val="00DC7409"/>
    <w:rsid w:val="00DD0CB6"/>
    <w:rsid w:val="00DD3930"/>
    <w:rsid w:val="00DE41DB"/>
    <w:rsid w:val="00DF7A7C"/>
    <w:rsid w:val="00E038FF"/>
    <w:rsid w:val="00E155AE"/>
    <w:rsid w:val="00E32BE7"/>
    <w:rsid w:val="00E400AE"/>
    <w:rsid w:val="00E40F69"/>
    <w:rsid w:val="00E5459F"/>
    <w:rsid w:val="00E55513"/>
    <w:rsid w:val="00E71221"/>
    <w:rsid w:val="00E71DD6"/>
    <w:rsid w:val="00EB16FE"/>
    <w:rsid w:val="00EC1133"/>
    <w:rsid w:val="00EC6B59"/>
    <w:rsid w:val="00ED6589"/>
    <w:rsid w:val="00EE3640"/>
    <w:rsid w:val="00EE6E15"/>
    <w:rsid w:val="00EF6F64"/>
    <w:rsid w:val="00F10ACC"/>
    <w:rsid w:val="00F321F6"/>
    <w:rsid w:val="00F3487D"/>
    <w:rsid w:val="00F561E4"/>
    <w:rsid w:val="00F646EA"/>
    <w:rsid w:val="00F7050D"/>
    <w:rsid w:val="00F863BE"/>
    <w:rsid w:val="00F878D2"/>
    <w:rsid w:val="00F91284"/>
    <w:rsid w:val="00FA1D21"/>
    <w:rsid w:val="00FA5A06"/>
    <w:rsid w:val="00FB0DF7"/>
    <w:rsid w:val="00FB2DE7"/>
    <w:rsid w:val="00FB6207"/>
    <w:rsid w:val="00FD31F9"/>
    <w:rsid w:val="00FD3B0D"/>
    <w:rsid w:val="00FE1635"/>
    <w:rsid w:val="00FF1D50"/>
    <w:rsid w:val="00FF1EA7"/>
    <w:rsid w:val="00FF78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1B382"/>
  <w15:chartTrackingRefBased/>
  <w15:docId w15:val="{702E9FDE-8089-4102-9C55-1BA2A9BD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6510"/>
  </w:style>
  <w:style w:type="paragraph" w:styleId="Titolo1">
    <w:name w:val="heading 1"/>
    <w:basedOn w:val="Normale"/>
    <w:next w:val="Normale"/>
    <w:link w:val="Titolo1Carattere"/>
    <w:uiPriority w:val="9"/>
    <w:qFormat/>
    <w:rsid w:val="00796510"/>
    <w:pPr>
      <w:keepNext/>
      <w:keepLines/>
      <w:spacing w:before="400" w:after="40" w:line="240" w:lineRule="auto"/>
      <w:outlineLvl w:val="0"/>
    </w:pPr>
    <w:rPr>
      <w:rFonts w:asciiTheme="majorHAnsi" w:eastAsiaTheme="majorEastAsia" w:hAnsiTheme="majorHAnsi" w:cstheme="majorBidi"/>
      <w:caps/>
      <w:sz w:val="36"/>
      <w:szCs w:val="36"/>
    </w:rPr>
  </w:style>
  <w:style w:type="paragraph" w:styleId="Titolo2">
    <w:name w:val="heading 2"/>
    <w:basedOn w:val="Normale"/>
    <w:next w:val="Normale"/>
    <w:link w:val="Titolo2Carattere"/>
    <w:uiPriority w:val="9"/>
    <w:semiHidden/>
    <w:unhideWhenUsed/>
    <w:qFormat/>
    <w:rsid w:val="00796510"/>
    <w:pPr>
      <w:keepNext/>
      <w:keepLines/>
      <w:spacing w:before="120" w:after="0" w:line="240" w:lineRule="auto"/>
      <w:outlineLvl w:val="1"/>
    </w:pPr>
    <w:rPr>
      <w:rFonts w:asciiTheme="majorHAnsi" w:eastAsiaTheme="majorEastAsia" w:hAnsiTheme="majorHAnsi" w:cstheme="majorBidi"/>
      <w:caps/>
      <w:sz w:val="28"/>
      <w:szCs w:val="28"/>
    </w:rPr>
  </w:style>
  <w:style w:type="paragraph" w:styleId="Titolo3">
    <w:name w:val="heading 3"/>
    <w:basedOn w:val="Normale"/>
    <w:next w:val="Normale"/>
    <w:link w:val="Titolo3Carattere"/>
    <w:uiPriority w:val="9"/>
    <w:semiHidden/>
    <w:unhideWhenUsed/>
    <w:qFormat/>
    <w:rsid w:val="00796510"/>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Titolo4">
    <w:name w:val="heading 4"/>
    <w:basedOn w:val="Normale"/>
    <w:next w:val="Normale"/>
    <w:link w:val="Titolo4Carattere"/>
    <w:uiPriority w:val="9"/>
    <w:semiHidden/>
    <w:unhideWhenUsed/>
    <w:qFormat/>
    <w:rsid w:val="00796510"/>
    <w:pPr>
      <w:keepNext/>
      <w:keepLines/>
      <w:spacing w:before="120" w:after="0"/>
      <w:outlineLvl w:val="3"/>
    </w:pPr>
    <w:rPr>
      <w:rFonts w:asciiTheme="majorHAnsi" w:eastAsiaTheme="majorEastAsia" w:hAnsiTheme="majorHAnsi" w:cstheme="majorBidi"/>
      <w:caps/>
    </w:rPr>
  </w:style>
  <w:style w:type="paragraph" w:styleId="Titolo5">
    <w:name w:val="heading 5"/>
    <w:basedOn w:val="Normale"/>
    <w:next w:val="Normale"/>
    <w:link w:val="Titolo5Carattere"/>
    <w:uiPriority w:val="9"/>
    <w:semiHidden/>
    <w:unhideWhenUsed/>
    <w:qFormat/>
    <w:rsid w:val="00796510"/>
    <w:pPr>
      <w:keepNext/>
      <w:keepLines/>
      <w:spacing w:before="120" w:after="0"/>
      <w:outlineLvl w:val="4"/>
    </w:pPr>
    <w:rPr>
      <w:rFonts w:asciiTheme="majorHAnsi" w:eastAsiaTheme="majorEastAsia" w:hAnsiTheme="majorHAnsi" w:cstheme="majorBidi"/>
      <w:i/>
      <w:iCs/>
      <w:caps/>
    </w:rPr>
  </w:style>
  <w:style w:type="paragraph" w:styleId="Titolo6">
    <w:name w:val="heading 6"/>
    <w:basedOn w:val="Normale"/>
    <w:next w:val="Normale"/>
    <w:link w:val="Titolo6Carattere"/>
    <w:uiPriority w:val="9"/>
    <w:semiHidden/>
    <w:unhideWhenUsed/>
    <w:qFormat/>
    <w:rsid w:val="00796510"/>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Titolo7">
    <w:name w:val="heading 7"/>
    <w:basedOn w:val="Normale"/>
    <w:next w:val="Normale"/>
    <w:link w:val="Titolo7Carattere"/>
    <w:uiPriority w:val="9"/>
    <w:semiHidden/>
    <w:unhideWhenUsed/>
    <w:qFormat/>
    <w:rsid w:val="00796510"/>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Titolo8">
    <w:name w:val="heading 8"/>
    <w:basedOn w:val="Normale"/>
    <w:next w:val="Normale"/>
    <w:link w:val="Titolo8Carattere"/>
    <w:uiPriority w:val="9"/>
    <w:semiHidden/>
    <w:unhideWhenUsed/>
    <w:qFormat/>
    <w:rsid w:val="00796510"/>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Titolo9">
    <w:name w:val="heading 9"/>
    <w:basedOn w:val="Normale"/>
    <w:next w:val="Normale"/>
    <w:link w:val="Titolo9Carattere"/>
    <w:uiPriority w:val="9"/>
    <w:semiHidden/>
    <w:unhideWhenUsed/>
    <w:qFormat/>
    <w:rsid w:val="00796510"/>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umero"/>
    <w:basedOn w:val="Normale"/>
    <w:link w:val="ParagrafoelencoCarattere"/>
    <w:uiPriority w:val="34"/>
    <w:qFormat/>
    <w:rsid w:val="000A6893"/>
    <w:pPr>
      <w:ind w:left="720"/>
      <w:contextualSpacing/>
    </w:pPr>
  </w:style>
  <w:style w:type="character" w:customStyle="1" w:styleId="ParagrafoelencoCarattere">
    <w:name w:val="Paragrafo elenco Carattere"/>
    <w:aliases w:val="Numero Carattere"/>
    <w:link w:val="Paragrafoelenco"/>
    <w:uiPriority w:val="34"/>
    <w:locked/>
    <w:rsid w:val="0031306B"/>
  </w:style>
  <w:style w:type="paragraph" w:styleId="Puntoelenco">
    <w:name w:val="List Bullet"/>
    <w:basedOn w:val="Normale"/>
    <w:uiPriority w:val="99"/>
    <w:unhideWhenUsed/>
    <w:rsid w:val="00FB0DF7"/>
    <w:pPr>
      <w:numPr>
        <w:numId w:val="5"/>
      </w:numPr>
      <w:contextualSpacing/>
    </w:pPr>
  </w:style>
  <w:style w:type="paragraph" w:styleId="PreformattatoHTML">
    <w:name w:val="HTML Preformatted"/>
    <w:basedOn w:val="Normale"/>
    <w:link w:val="PreformattatoHTMLCarattere"/>
    <w:uiPriority w:val="99"/>
    <w:unhideWhenUsed/>
    <w:rsid w:val="00D41C4F"/>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D41C4F"/>
    <w:rPr>
      <w:rFonts w:ascii="Consolas" w:hAnsi="Consolas"/>
      <w:sz w:val="20"/>
      <w:szCs w:val="20"/>
    </w:rPr>
  </w:style>
  <w:style w:type="paragraph" w:styleId="Intestazione">
    <w:name w:val="header"/>
    <w:basedOn w:val="Normale"/>
    <w:link w:val="IntestazioneCarattere"/>
    <w:uiPriority w:val="99"/>
    <w:unhideWhenUsed/>
    <w:rsid w:val="005A01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A017B"/>
  </w:style>
  <w:style w:type="paragraph" w:styleId="Pidipagina">
    <w:name w:val="footer"/>
    <w:basedOn w:val="Normale"/>
    <w:link w:val="PidipaginaCarattere"/>
    <w:uiPriority w:val="99"/>
    <w:unhideWhenUsed/>
    <w:rsid w:val="005A01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A017B"/>
  </w:style>
  <w:style w:type="character" w:customStyle="1" w:styleId="Titolo1Carattere">
    <w:name w:val="Titolo 1 Carattere"/>
    <w:basedOn w:val="Carpredefinitoparagrafo"/>
    <w:link w:val="Titolo1"/>
    <w:uiPriority w:val="9"/>
    <w:rsid w:val="00796510"/>
    <w:rPr>
      <w:rFonts w:asciiTheme="majorHAnsi" w:eastAsiaTheme="majorEastAsia" w:hAnsiTheme="majorHAnsi" w:cstheme="majorBidi"/>
      <w:caps/>
      <w:sz w:val="36"/>
      <w:szCs w:val="36"/>
    </w:rPr>
  </w:style>
  <w:style w:type="character" w:customStyle="1" w:styleId="Titolo2Carattere">
    <w:name w:val="Titolo 2 Carattere"/>
    <w:basedOn w:val="Carpredefinitoparagrafo"/>
    <w:link w:val="Titolo2"/>
    <w:uiPriority w:val="9"/>
    <w:semiHidden/>
    <w:rsid w:val="00796510"/>
    <w:rPr>
      <w:rFonts w:asciiTheme="majorHAnsi" w:eastAsiaTheme="majorEastAsia" w:hAnsiTheme="majorHAnsi" w:cstheme="majorBidi"/>
      <w:caps/>
      <w:sz w:val="28"/>
      <w:szCs w:val="28"/>
    </w:rPr>
  </w:style>
  <w:style w:type="character" w:customStyle="1" w:styleId="Titolo3Carattere">
    <w:name w:val="Titolo 3 Carattere"/>
    <w:basedOn w:val="Carpredefinitoparagrafo"/>
    <w:link w:val="Titolo3"/>
    <w:uiPriority w:val="9"/>
    <w:semiHidden/>
    <w:rsid w:val="00796510"/>
    <w:rPr>
      <w:rFonts w:asciiTheme="majorHAnsi" w:eastAsiaTheme="majorEastAsia" w:hAnsiTheme="majorHAnsi" w:cstheme="majorBidi"/>
      <w:smallCaps/>
      <w:sz w:val="28"/>
      <w:szCs w:val="28"/>
    </w:rPr>
  </w:style>
  <w:style w:type="character" w:customStyle="1" w:styleId="Titolo4Carattere">
    <w:name w:val="Titolo 4 Carattere"/>
    <w:basedOn w:val="Carpredefinitoparagrafo"/>
    <w:link w:val="Titolo4"/>
    <w:uiPriority w:val="9"/>
    <w:semiHidden/>
    <w:rsid w:val="00796510"/>
    <w:rPr>
      <w:rFonts w:asciiTheme="majorHAnsi" w:eastAsiaTheme="majorEastAsia" w:hAnsiTheme="majorHAnsi" w:cstheme="majorBidi"/>
      <w:caps/>
    </w:rPr>
  </w:style>
  <w:style w:type="character" w:customStyle="1" w:styleId="Titolo5Carattere">
    <w:name w:val="Titolo 5 Carattere"/>
    <w:basedOn w:val="Carpredefinitoparagrafo"/>
    <w:link w:val="Titolo5"/>
    <w:uiPriority w:val="9"/>
    <w:semiHidden/>
    <w:rsid w:val="00796510"/>
    <w:rPr>
      <w:rFonts w:asciiTheme="majorHAnsi" w:eastAsiaTheme="majorEastAsia" w:hAnsiTheme="majorHAnsi" w:cstheme="majorBidi"/>
      <w:i/>
      <w:iCs/>
      <w:caps/>
    </w:rPr>
  </w:style>
  <w:style w:type="character" w:customStyle="1" w:styleId="Titolo6Carattere">
    <w:name w:val="Titolo 6 Carattere"/>
    <w:basedOn w:val="Carpredefinitoparagrafo"/>
    <w:link w:val="Titolo6"/>
    <w:uiPriority w:val="9"/>
    <w:semiHidden/>
    <w:rsid w:val="00796510"/>
    <w:rPr>
      <w:rFonts w:asciiTheme="majorHAnsi" w:eastAsiaTheme="majorEastAsia" w:hAnsiTheme="majorHAnsi" w:cstheme="majorBidi"/>
      <w:b/>
      <w:bCs/>
      <w:caps/>
      <w:color w:val="262626" w:themeColor="text1" w:themeTint="D9"/>
      <w:sz w:val="20"/>
      <w:szCs w:val="20"/>
    </w:rPr>
  </w:style>
  <w:style w:type="character" w:customStyle="1" w:styleId="Titolo7Carattere">
    <w:name w:val="Titolo 7 Carattere"/>
    <w:basedOn w:val="Carpredefinitoparagrafo"/>
    <w:link w:val="Titolo7"/>
    <w:uiPriority w:val="9"/>
    <w:semiHidden/>
    <w:rsid w:val="00796510"/>
    <w:rPr>
      <w:rFonts w:asciiTheme="majorHAnsi" w:eastAsiaTheme="majorEastAsia" w:hAnsiTheme="majorHAnsi" w:cstheme="majorBidi"/>
      <w:b/>
      <w:bCs/>
      <w:i/>
      <w:iCs/>
      <w:caps/>
      <w:color w:val="262626" w:themeColor="text1" w:themeTint="D9"/>
      <w:sz w:val="20"/>
      <w:szCs w:val="20"/>
    </w:rPr>
  </w:style>
  <w:style w:type="character" w:customStyle="1" w:styleId="Titolo8Carattere">
    <w:name w:val="Titolo 8 Carattere"/>
    <w:basedOn w:val="Carpredefinitoparagrafo"/>
    <w:link w:val="Titolo8"/>
    <w:uiPriority w:val="9"/>
    <w:semiHidden/>
    <w:rsid w:val="00796510"/>
    <w:rPr>
      <w:rFonts w:asciiTheme="majorHAnsi" w:eastAsiaTheme="majorEastAsia" w:hAnsiTheme="majorHAnsi" w:cstheme="majorBidi"/>
      <w:b/>
      <w:bCs/>
      <w:caps/>
      <w:color w:val="7F7F7F" w:themeColor="text1" w:themeTint="80"/>
      <w:sz w:val="20"/>
      <w:szCs w:val="20"/>
    </w:rPr>
  </w:style>
  <w:style w:type="character" w:customStyle="1" w:styleId="Titolo9Carattere">
    <w:name w:val="Titolo 9 Carattere"/>
    <w:basedOn w:val="Carpredefinitoparagrafo"/>
    <w:link w:val="Titolo9"/>
    <w:uiPriority w:val="9"/>
    <w:semiHidden/>
    <w:rsid w:val="00796510"/>
    <w:rPr>
      <w:rFonts w:asciiTheme="majorHAnsi" w:eastAsiaTheme="majorEastAsia" w:hAnsiTheme="majorHAnsi" w:cstheme="majorBidi"/>
      <w:b/>
      <w:bCs/>
      <w:i/>
      <w:iCs/>
      <w:caps/>
      <w:color w:val="7F7F7F" w:themeColor="text1" w:themeTint="80"/>
      <w:sz w:val="20"/>
      <w:szCs w:val="20"/>
    </w:rPr>
  </w:style>
  <w:style w:type="paragraph" w:styleId="Didascalia">
    <w:name w:val="caption"/>
    <w:basedOn w:val="Normale"/>
    <w:next w:val="Normale"/>
    <w:uiPriority w:val="35"/>
    <w:semiHidden/>
    <w:unhideWhenUsed/>
    <w:qFormat/>
    <w:rsid w:val="00796510"/>
    <w:pPr>
      <w:spacing w:line="240" w:lineRule="auto"/>
    </w:pPr>
    <w:rPr>
      <w:b/>
      <w:bCs/>
      <w:smallCaps/>
      <w:color w:val="595959" w:themeColor="text1" w:themeTint="A6"/>
    </w:rPr>
  </w:style>
  <w:style w:type="paragraph" w:styleId="Titolo">
    <w:name w:val="Title"/>
    <w:basedOn w:val="Normale"/>
    <w:next w:val="Normale"/>
    <w:link w:val="TitoloCarattere"/>
    <w:uiPriority w:val="10"/>
    <w:qFormat/>
    <w:rsid w:val="00796510"/>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oloCarattere">
    <w:name w:val="Titolo Carattere"/>
    <w:basedOn w:val="Carpredefinitoparagrafo"/>
    <w:link w:val="Titolo"/>
    <w:uiPriority w:val="10"/>
    <w:rsid w:val="00796510"/>
    <w:rPr>
      <w:rFonts w:asciiTheme="majorHAnsi" w:eastAsiaTheme="majorEastAsia" w:hAnsiTheme="majorHAnsi" w:cstheme="majorBidi"/>
      <w:caps/>
      <w:color w:val="404040" w:themeColor="text1" w:themeTint="BF"/>
      <w:spacing w:val="-10"/>
      <w:sz w:val="72"/>
      <w:szCs w:val="72"/>
    </w:rPr>
  </w:style>
  <w:style w:type="paragraph" w:styleId="Sottotitolo">
    <w:name w:val="Subtitle"/>
    <w:basedOn w:val="Normale"/>
    <w:next w:val="Normale"/>
    <w:link w:val="SottotitoloCarattere"/>
    <w:uiPriority w:val="11"/>
    <w:qFormat/>
    <w:rsid w:val="00796510"/>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ottotitoloCarattere">
    <w:name w:val="Sottotitolo Carattere"/>
    <w:basedOn w:val="Carpredefinitoparagrafo"/>
    <w:link w:val="Sottotitolo"/>
    <w:uiPriority w:val="11"/>
    <w:rsid w:val="00796510"/>
    <w:rPr>
      <w:rFonts w:asciiTheme="majorHAnsi" w:eastAsiaTheme="majorEastAsia" w:hAnsiTheme="majorHAnsi" w:cstheme="majorBidi"/>
      <w:smallCaps/>
      <w:color w:val="595959" w:themeColor="text1" w:themeTint="A6"/>
      <w:sz w:val="28"/>
      <w:szCs w:val="28"/>
    </w:rPr>
  </w:style>
  <w:style w:type="character" w:styleId="Enfasigrassetto">
    <w:name w:val="Strong"/>
    <w:basedOn w:val="Carpredefinitoparagrafo"/>
    <w:uiPriority w:val="22"/>
    <w:qFormat/>
    <w:rsid w:val="00796510"/>
    <w:rPr>
      <w:b/>
      <w:bCs/>
    </w:rPr>
  </w:style>
  <w:style w:type="character" w:styleId="Enfasicorsivo">
    <w:name w:val="Emphasis"/>
    <w:basedOn w:val="Carpredefinitoparagrafo"/>
    <w:uiPriority w:val="20"/>
    <w:qFormat/>
    <w:rsid w:val="00796510"/>
    <w:rPr>
      <w:i/>
      <w:iCs/>
    </w:rPr>
  </w:style>
  <w:style w:type="paragraph" w:styleId="Nessunaspaziatura">
    <w:name w:val="No Spacing"/>
    <w:uiPriority w:val="1"/>
    <w:qFormat/>
    <w:rsid w:val="00796510"/>
    <w:pPr>
      <w:spacing w:after="0" w:line="240" w:lineRule="auto"/>
    </w:pPr>
  </w:style>
  <w:style w:type="paragraph" w:styleId="Citazione">
    <w:name w:val="Quote"/>
    <w:basedOn w:val="Normale"/>
    <w:next w:val="Normale"/>
    <w:link w:val="CitazioneCarattere"/>
    <w:uiPriority w:val="29"/>
    <w:qFormat/>
    <w:rsid w:val="00796510"/>
    <w:pPr>
      <w:spacing w:before="160" w:line="240" w:lineRule="auto"/>
      <w:ind w:left="720" w:right="720"/>
    </w:pPr>
    <w:rPr>
      <w:rFonts w:asciiTheme="majorHAnsi" w:eastAsiaTheme="majorEastAsia" w:hAnsiTheme="majorHAnsi" w:cstheme="majorBidi"/>
      <w:sz w:val="25"/>
      <w:szCs w:val="25"/>
    </w:rPr>
  </w:style>
  <w:style w:type="character" w:customStyle="1" w:styleId="CitazioneCarattere">
    <w:name w:val="Citazione Carattere"/>
    <w:basedOn w:val="Carpredefinitoparagrafo"/>
    <w:link w:val="Citazione"/>
    <w:uiPriority w:val="29"/>
    <w:rsid w:val="00796510"/>
    <w:rPr>
      <w:rFonts w:asciiTheme="majorHAnsi" w:eastAsiaTheme="majorEastAsia" w:hAnsiTheme="majorHAnsi" w:cstheme="majorBidi"/>
      <w:sz w:val="25"/>
      <w:szCs w:val="25"/>
    </w:rPr>
  </w:style>
  <w:style w:type="paragraph" w:styleId="Citazioneintensa">
    <w:name w:val="Intense Quote"/>
    <w:basedOn w:val="Normale"/>
    <w:next w:val="Normale"/>
    <w:link w:val="CitazioneintensaCarattere"/>
    <w:uiPriority w:val="30"/>
    <w:qFormat/>
    <w:rsid w:val="00796510"/>
    <w:pPr>
      <w:spacing w:before="280" w:after="280" w:line="240" w:lineRule="auto"/>
      <w:ind w:left="1080" w:right="1080"/>
      <w:jc w:val="center"/>
    </w:pPr>
    <w:rPr>
      <w:color w:val="404040" w:themeColor="text1" w:themeTint="BF"/>
      <w:sz w:val="32"/>
      <w:szCs w:val="32"/>
    </w:rPr>
  </w:style>
  <w:style w:type="character" w:customStyle="1" w:styleId="CitazioneintensaCarattere">
    <w:name w:val="Citazione intensa Carattere"/>
    <w:basedOn w:val="Carpredefinitoparagrafo"/>
    <w:link w:val="Citazioneintensa"/>
    <w:uiPriority w:val="30"/>
    <w:rsid w:val="00796510"/>
    <w:rPr>
      <w:color w:val="404040" w:themeColor="text1" w:themeTint="BF"/>
      <w:sz w:val="32"/>
      <w:szCs w:val="32"/>
    </w:rPr>
  </w:style>
  <w:style w:type="character" w:styleId="Enfasidelicata">
    <w:name w:val="Subtle Emphasis"/>
    <w:basedOn w:val="Carpredefinitoparagrafo"/>
    <w:uiPriority w:val="19"/>
    <w:qFormat/>
    <w:rsid w:val="00796510"/>
    <w:rPr>
      <w:i/>
      <w:iCs/>
      <w:color w:val="595959" w:themeColor="text1" w:themeTint="A6"/>
    </w:rPr>
  </w:style>
  <w:style w:type="character" w:styleId="Enfasiintensa">
    <w:name w:val="Intense Emphasis"/>
    <w:basedOn w:val="Carpredefinitoparagrafo"/>
    <w:uiPriority w:val="21"/>
    <w:qFormat/>
    <w:rsid w:val="00796510"/>
    <w:rPr>
      <w:b/>
      <w:bCs/>
      <w:i/>
      <w:iCs/>
    </w:rPr>
  </w:style>
  <w:style w:type="character" w:styleId="Riferimentodelicato">
    <w:name w:val="Subtle Reference"/>
    <w:basedOn w:val="Carpredefinitoparagrafo"/>
    <w:uiPriority w:val="31"/>
    <w:qFormat/>
    <w:rsid w:val="00796510"/>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796510"/>
    <w:rPr>
      <w:b/>
      <w:bCs/>
      <w:caps w:val="0"/>
      <w:smallCaps/>
      <w:color w:val="auto"/>
      <w:spacing w:val="3"/>
      <w:u w:val="single"/>
    </w:rPr>
  </w:style>
  <w:style w:type="character" w:styleId="Titolodellibro">
    <w:name w:val="Book Title"/>
    <w:basedOn w:val="Carpredefinitoparagrafo"/>
    <w:uiPriority w:val="33"/>
    <w:qFormat/>
    <w:rsid w:val="00796510"/>
    <w:rPr>
      <w:b/>
      <w:bCs/>
      <w:smallCaps/>
      <w:spacing w:val="7"/>
    </w:rPr>
  </w:style>
  <w:style w:type="paragraph" w:styleId="Titolosommario">
    <w:name w:val="TOC Heading"/>
    <w:basedOn w:val="Titolo1"/>
    <w:next w:val="Normale"/>
    <w:uiPriority w:val="39"/>
    <w:semiHidden/>
    <w:unhideWhenUsed/>
    <w:qFormat/>
    <w:rsid w:val="00796510"/>
    <w:pPr>
      <w:outlineLvl w:val="9"/>
    </w:pPr>
  </w:style>
  <w:style w:type="paragraph" w:styleId="Testonotaapidipagina">
    <w:name w:val="footnote text"/>
    <w:basedOn w:val="Normale"/>
    <w:link w:val="TestonotaapidipaginaCarattere"/>
    <w:uiPriority w:val="99"/>
    <w:semiHidden/>
    <w:unhideWhenUsed/>
    <w:rsid w:val="004C660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C660C"/>
    <w:rPr>
      <w:sz w:val="20"/>
      <w:szCs w:val="20"/>
    </w:rPr>
  </w:style>
  <w:style w:type="character" w:styleId="Rimandonotaapidipagina">
    <w:name w:val="footnote reference"/>
    <w:basedOn w:val="Carpredefinitoparagrafo"/>
    <w:uiPriority w:val="99"/>
    <w:semiHidden/>
    <w:unhideWhenUsed/>
    <w:rsid w:val="004C660C"/>
    <w:rPr>
      <w:vertAlign w:val="superscript"/>
    </w:rPr>
  </w:style>
  <w:style w:type="paragraph" w:styleId="NormaleWeb">
    <w:name w:val="Normal (Web)"/>
    <w:basedOn w:val="Normale"/>
    <w:uiPriority w:val="99"/>
    <w:unhideWhenUsed/>
    <w:rsid w:val="00A71B7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0479A1"/>
    <w:rPr>
      <w:strike w:val="0"/>
      <w:dstrike w:val="0"/>
      <w:color w:val="337AB7"/>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478493">
      <w:bodyDiv w:val="1"/>
      <w:marLeft w:val="0"/>
      <w:marRight w:val="0"/>
      <w:marTop w:val="0"/>
      <w:marBottom w:val="0"/>
      <w:divBdr>
        <w:top w:val="none" w:sz="0" w:space="0" w:color="auto"/>
        <w:left w:val="none" w:sz="0" w:space="0" w:color="auto"/>
        <w:bottom w:val="none" w:sz="0" w:space="0" w:color="auto"/>
        <w:right w:val="none" w:sz="0" w:space="0" w:color="auto"/>
      </w:divBdr>
      <w:divsChild>
        <w:div w:id="761874575">
          <w:marLeft w:val="0"/>
          <w:marRight w:val="0"/>
          <w:marTop w:val="0"/>
          <w:marBottom w:val="0"/>
          <w:divBdr>
            <w:top w:val="none" w:sz="0" w:space="0" w:color="auto"/>
            <w:left w:val="none" w:sz="0" w:space="0" w:color="auto"/>
            <w:bottom w:val="none" w:sz="0" w:space="0" w:color="auto"/>
            <w:right w:val="none" w:sz="0" w:space="0" w:color="auto"/>
          </w:divBdr>
          <w:divsChild>
            <w:div w:id="1772318542">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 w:id="1677729980">
      <w:bodyDiv w:val="1"/>
      <w:marLeft w:val="0"/>
      <w:marRight w:val="0"/>
      <w:marTop w:val="0"/>
      <w:marBottom w:val="0"/>
      <w:divBdr>
        <w:top w:val="none" w:sz="0" w:space="0" w:color="auto"/>
        <w:left w:val="none" w:sz="0" w:space="0" w:color="auto"/>
        <w:bottom w:val="none" w:sz="0" w:space="0" w:color="auto"/>
        <w:right w:val="none" w:sz="0" w:space="0" w:color="auto"/>
      </w:divBdr>
      <w:divsChild>
        <w:div w:id="2114132013">
          <w:marLeft w:val="0"/>
          <w:marRight w:val="0"/>
          <w:marTop w:val="0"/>
          <w:marBottom w:val="1050"/>
          <w:divBdr>
            <w:top w:val="none" w:sz="0" w:space="0" w:color="auto"/>
            <w:left w:val="none" w:sz="0" w:space="0" w:color="auto"/>
            <w:bottom w:val="none" w:sz="0" w:space="0" w:color="auto"/>
            <w:right w:val="none" w:sz="0" w:space="0" w:color="auto"/>
          </w:divBdr>
          <w:divsChild>
            <w:div w:id="141628704">
              <w:marLeft w:val="0"/>
              <w:marRight w:val="0"/>
              <w:marTop w:val="0"/>
              <w:marBottom w:val="0"/>
              <w:divBdr>
                <w:top w:val="none" w:sz="0" w:space="0" w:color="auto"/>
                <w:left w:val="none" w:sz="0" w:space="0" w:color="auto"/>
                <w:bottom w:val="none" w:sz="0" w:space="0" w:color="auto"/>
                <w:right w:val="none" w:sz="0" w:space="0" w:color="auto"/>
              </w:divBdr>
              <w:divsChild>
                <w:div w:id="1425104917">
                  <w:marLeft w:val="0"/>
                  <w:marRight w:val="0"/>
                  <w:marTop w:val="0"/>
                  <w:marBottom w:val="0"/>
                  <w:divBdr>
                    <w:top w:val="none" w:sz="0" w:space="0" w:color="auto"/>
                    <w:left w:val="none" w:sz="0" w:space="0" w:color="auto"/>
                    <w:bottom w:val="none" w:sz="0" w:space="0" w:color="auto"/>
                    <w:right w:val="none" w:sz="0" w:space="0" w:color="auto"/>
                  </w:divBdr>
                </w:div>
                <w:div w:id="849217817">
                  <w:marLeft w:val="0"/>
                  <w:marRight w:val="0"/>
                  <w:marTop w:val="0"/>
                  <w:marBottom w:val="0"/>
                  <w:divBdr>
                    <w:top w:val="none" w:sz="0" w:space="0" w:color="auto"/>
                    <w:left w:val="none" w:sz="0" w:space="0" w:color="auto"/>
                    <w:bottom w:val="none" w:sz="0" w:space="0" w:color="auto"/>
                    <w:right w:val="none" w:sz="0" w:space="0" w:color="auto"/>
                  </w:divBdr>
                </w:div>
                <w:div w:id="167335587">
                  <w:marLeft w:val="0"/>
                  <w:marRight w:val="0"/>
                  <w:marTop w:val="0"/>
                  <w:marBottom w:val="0"/>
                  <w:divBdr>
                    <w:top w:val="none" w:sz="0" w:space="0" w:color="auto"/>
                    <w:left w:val="none" w:sz="0" w:space="0" w:color="auto"/>
                    <w:bottom w:val="none" w:sz="0" w:space="0" w:color="auto"/>
                    <w:right w:val="none" w:sz="0" w:space="0" w:color="auto"/>
                  </w:divBdr>
                </w:div>
                <w:div w:id="1171793164">
                  <w:marLeft w:val="0"/>
                  <w:marRight w:val="0"/>
                  <w:marTop w:val="0"/>
                  <w:marBottom w:val="0"/>
                  <w:divBdr>
                    <w:top w:val="none" w:sz="0" w:space="0" w:color="auto"/>
                    <w:left w:val="none" w:sz="0" w:space="0" w:color="auto"/>
                    <w:bottom w:val="none" w:sz="0" w:space="0" w:color="auto"/>
                    <w:right w:val="none" w:sz="0" w:space="0" w:color="auto"/>
                  </w:divBdr>
                </w:div>
                <w:div w:id="1452279979">
                  <w:marLeft w:val="0"/>
                  <w:marRight w:val="0"/>
                  <w:marTop w:val="0"/>
                  <w:marBottom w:val="0"/>
                  <w:divBdr>
                    <w:top w:val="none" w:sz="0" w:space="0" w:color="auto"/>
                    <w:left w:val="none" w:sz="0" w:space="0" w:color="auto"/>
                    <w:bottom w:val="none" w:sz="0" w:space="0" w:color="auto"/>
                    <w:right w:val="none" w:sz="0" w:space="0" w:color="auto"/>
                  </w:divBdr>
                </w:div>
                <w:div w:id="368186156">
                  <w:marLeft w:val="0"/>
                  <w:marRight w:val="0"/>
                  <w:marTop w:val="0"/>
                  <w:marBottom w:val="0"/>
                  <w:divBdr>
                    <w:top w:val="none" w:sz="0" w:space="0" w:color="auto"/>
                    <w:left w:val="none" w:sz="0" w:space="0" w:color="auto"/>
                    <w:bottom w:val="none" w:sz="0" w:space="0" w:color="auto"/>
                    <w:right w:val="none" w:sz="0" w:space="0" w:color="auto"/>
                  </w:divBdr>
                </w:div>
                <w:div w:id="175461064">
                  <w:marLeft w:val="0"/>
                  <w:marRight w:val="0"/>
                  <w:marTop w:val="0"/>
                  <w:marBottom w:val="0"/>
                  <w:divBdr>
                    <w:top w:val="none" w:sz="0" w:space="0" w:color="auto"/>
                    <w:left w:val="none" w:sz="0" w:space="0" w:color="auto"/>
                    <w:bottom w:val="none" w:sz="0" w:space="0" w:color="auto"/>
                    <w:right w:val="none" w:sz="0" w:space="0" w:color="auto"/>
                  </w:divBdr>
                </w:div>
                <w:div w:id="1354652849">
                  <w:marLeft w:val="0"/>
                  <w:marRight w:val="0"/>
                  <w:marTop w:val="0"/>
                  <w:marBottom w:val="0"/>
                  <w:divBdr>
                    <w:top w:val="none" w:sz="0" w:space="0" w:color="auto"/>
                    <w:left w:val="none" w:sz="0" w:space="0" w:color="auto"/>
                    <w:bottom w:val="none" w:sz="0" w:space="0" w:color="auto"/>
                    <w:right w:val="none" w:sz="0" w:space="0" w:color="auto"/>
                  </w:divBdr>
                </w:div>
                <w:div w:id="75369245">
                  <w:marLeft w:val="0"/>
                  <w:marRight w:val="0"/>
                  <w:marTop w:val="0"/>
                  <w:marBottom w:val="0"/>
                  <w:divBdr>
                    <w:top w:val="none" w:sz="0" w:space="0" w:color="auto"/>
                    <w:left w:val="none" w:sz="0" w:space="0" w:color="auto"/>
                    <w:bottom w:val="none" w:sz="0" w:space="0" w:color="auto"/>
                    <w:right w:val="none" w:sz="0" w:space="0" w:color="auto"/>
                  </w:divBdr>
                </w:div>
                <w:div w:id="1833905496">
                  <w:marLeft w:val="0"/>
                  <w:marRight w:val="0"/>
                  <w:marTop w:val="0"/>
                  <w:marBottom w:val="0"/>
                  <w:divBdr>
                    <w:top w:val="none" w:sz="0" w:space="0" w:color="auto"/>
                    <w:left w:val="none" w:sz="0" w:space="0" w:color="auto"/>
                    <w:bottom w:val="none" w:sz="0" w:space="0" w:color="auto"/>
                    <w:right w:val="none" w:sz="0" w:space="0" w:color="auto"/>
                  </w:divBdr>
                </w:div>
                <w:div w:id="283273269">
                  <w:marLeft w:val="0"/>
                  <w:marRight w:val="0"/>
                  <w:marTop w:val="0"/>
                  <w:marBottom w:val="0"/>
                  <w:divBdr>
                    <w:top w:val="none" w:sz="0" w:space="0" w:color="auto"/>
                    <w:left w:val="none" w:sz="0" w:space="0" w:color="auto"/>
                    <w:bottom w:val="none" w:sz="0" w:space="0" w:color="auto"/>
                    <w:right w:val="none" w:sz="0" w:space="0" w:color="auto"/>
                  </w:divBdr>
                </w:div>
                <w:div w:id="1489445794">
                  <w:marLeft w:val="0"/>
                  <w:marRight w:val="0"/>
                  <w:marTop w:val="0"/>
                  <w:marBottom w:val="0"/>
                  <w:divBdr>
                    <w:top w:val="none" w:sz="0" w:space="0" w:color="auto"/>
                    <w:left w:val="none" w:sz="0" w:space="0" w:color="auto"/>
                    <w:bottom w:val="none" w:sz="0" w:space="0" w:color="auto"/>
                    <w:right w:val="none" w:sz="0" w:space="0" w:color="auto"/>
                  </w:divBdr>
                </w:div>
                <w:div w:id="125509698">
                  <w:marLeft w:val="0"/>
                  <w:marRight w:val="0"/>
                  <w:marTop w:val="0"/>
                  <w:marBottom w:val="0"/>
                  <w:divBdr>
                    <w:top w:val="none" w:sz="0" w:space="0" w:color="auto"/>
                    <w:left w:val="none" w:sz="0" w:space="0" w:color="auto"/>
                    <w:bottom w:val="none" w:sz="0" w:space="0" w:color="auto"/>
                    <w:right w:val="none" w:sz="0" w:space="0" w:color="auto"/>
                  </w:divBdr>
                </w:div>
                <w:div w:id="381250601">
                  <w:marLeft w:val="0"/>
                  <w:marRight w:val="0"/>
                  <w:marTop w:val="0"/>
                  <w:marBottom w:val="0"/>
                  <w:divBdr>
                    <w:top w:val="none" w:sz="0" w:space="0" w:color="auto"/>
                    <w:left w:val="none" w:sz="0" w:space="0" w:color="auto"/>
                    <w:bottom w:val="none" w:sz="0" w:space="0" w:color="auto"/>
                    <w:right w:val="none" w:sz="0" w:space="0" w:color="auto"/>
                  </w:divBdr>
                </w:div>
                <w:div w:id="198057294">
                  <w:marLeft w:val="0"/>
                  <w:marRight w:val="0"/>
                  <w:marTop w:val="0"/>
                  <w:marBottom w:val="0"/>
                  <w:divBdr>
                    <w:top w:val="none" w:sz="0" w:space="0" w:color="auto"/>
                    <w:left w:val="none" w:sz="0" w:space="0" w:color="auto"/>
                    <w:bottom w:val="none" w:sz="0" w:space="0" w:color="auto"/>
                    <w:right w:val="none" w:sz="0" w:space="0" w:color="auto"/>
                  </w:divBdr>
                </w:div>
                <w:div w:id="1212158489">
                  <w:marLeft w:val="0"/>
                  <w:marRight w:val="0"/>
                  <w:marTop w:val="0"/>
                  <w:marBottom w:val="0"/>
                  <w:divBdr>
                    <w:top w:val="none" w:sz="0" w:space="0" w:color="auto"/>
                    <w:left w:val="none" w:sz="0" w:space="0" w:color="auto"/>
                    <w:bottom w:val="none" w:sz="0" w:space="0" w:color="auto"/>
                    <w:right w:val="none" w:sz="0" w:space="0" w:color="auto"/>
                  </w:divBdr>
                </w:div>
                <w:div w:id="1129670495">
                  <w:marLeft w:val="0"/>
                  <w:marRight w:val="0"/>
                  <w:marTop w:val="0"/>
                  <w:marBottom w:val="0"/>
                  <w:divBdr>
                    <w:top w:val="none" w:sz="0" w:space="0" w:color="auto"/>
                    <w:left w:val="none" w:sz="0" w:space="0" w:color="auto"/>
                    <w:bottom w:val="none" w:sz="0" w:space="0" w:color="auto"/>
                    <w:right w:val="none" w:sz="0" w:space="0" w:color="auto"/>
                  </w:divBdr>
                </w:div>
                <w:div w:id="1361976982">
                  <w:marLeft w:val="0"/>
                  <w:marRight w:val="0"/>
                  <w:marTop w:val="0"/>
                  <w:marBottom w:val="0"/>
                  <w:divBdr>
                    <w:top w:val="none" w:sz="0" w:space="0" w:color="auto"/>
                    <w:left w:val="none" w:sz="0" w:space="0" w:color="auto"/>
                    <w:bottom w:val="none" w:sz="0" w:space="0" w:color="auto"/>
                    <w:right w:val="none" w:sz="0" w:space="0" w:color="auto"/>
                  </w:divBdr>
                </w:div>
                <w:div w:id="1797063617">
                  <w:marLeft w:val="0"/>
                  <w:marRight w:val="0"/>
                  <w:marTop w:val="0"/>
                  <w:marBottom w:val="0"/>
                  <w:divBdr>
                    <w:top w:val="none" w:sz="0" w:space="0" w:color="auto"/>
                    <w:left w:val="none" w:sz="0" w:space="0" w:color="auto"/>
                    <w:bottom w:val="none" w:sz="0" w:space="0" w:color="auto"/>
                    <w:right w:val="none" w:sz="0" w:space="0" w:color="auto"/>
                  </w:divBdr>
                </w:div>
                <w:div w:id="224225998">
                  <w:marLeft w:val="0"/>
                  <w:marRight w:val="0"/>
                  <w:marTop w:val="0"/>
                  <w:marBottom w:val="0"/>
                  <w:divBdr>
                    <w:top w:val="none" w:sz="0" w:space="0" w:color="auto"/>
                    <w:left w:val="none" w:sz="0" w:space="0" w:color="auto"/>
                    <w:bottom w:val="none" w:sz="0" w:space="0" w:color="auto"/>
                    <w:right w:val="none" w:sz="0" w:space="0" w:color="auto"/>
                  </w:divBdr>
                </w:div>
                <w:div w:id="327026231">
                  <w:marLeft w:val="0"/>
                  <w:marRight w:val="0"/>
                  <w:marTop w:val="0"/>
                  <w:marBottom w:val="0"/>
                  <w:divBdr>
                    <w:top w:val="none" w:sz="0" w:space="0" w:color="auto"/>
                    <w:left w:val="none" w:sz="0" w:space="0" w:color="auto"/>
                    <w:bottom w:val="none" w:sz="0" w:space="0" w:color="auto"/>
                    <w:right w:val="none" w:sz="0" w:space="0" w:color="auto"/>
                  </w:divBdr>
                </w:div>
                <w:div w:id="38287531">
                  <w:marLeft w:val="0"/>
                  <w:marRight w:val="0"/>
                  <w:marTop w:val="0"/>
                  <w:marBottom w:val="0"/>
                  <w:divBdr>
                    <w:top w:val="none" w:sz="0" w:space="0" w:color="auto"/>
                    <w:left w:val="none" w:sz="0" w:space="0" w:color="auto"/>
                    <w:bottom w:val="none" w:sz="0" w:space="0" w:color="auto"/>
                    <w:right w:val="none" w:sz="0" w:space="0" w:color="auto"/>
                  </w:divBdr>
                </w:div>
                <w:div w:id="580724597">
                  <w:marLeft w:val="0"/>
                  <w:marRight w:val="0"/>
                  <w:marTop w:val="0"/>
                  <w:marBottom w:val="0"/>
                  <w:divBdr>
                    <w:top w:val="none" w:sz="0" w:space="0" w:color="auto"/>
                    <w:left w:val="none" w:sz="0" w:space="0" w:color="auto"/>
                    <w:bottom w:val="none" w:sz="0" w:space="0" w:color="auto"/>
                    <w:right w:val="none" w:sz="0" w:space="0" w:color="auto"/>
                  </w:divBdr>
                </w:div>
                <w:div w:id="1167939110">
                  <w:marLeft w:val="0"/>
                  <w:marRight w:val="0"/>
                  <w:marTop w:val="0"/>
                  <w:marBottom w:val="0"/>
                  <w:divBdr>
                    <w:top w:val="none" w:sz="0" w:space="0" w:color="auto"/>
                    <w:left w:val="none" w:sz="0" w:space="0" w:color="auto"/>
                    <w:bottom w:val="none" w:sz="0" w:space="0" w:color="auto"/>
                    <w:right w:val="none" w:sz="0" w:space="0" w:color="auto"/>
                  </w:divBdr>
                </w:div>
                <w:div w:id="560941870">
                  <w:marLeft w:val="0"/>
                  <w:marRight w:val="0"/>
                  <w:marTop w:val="0"/>
                  <w:marBottom w:val="0"/>
                  <w:divBdr>
                    <w:top w:val="none" w:sz="0" w:space="0" w:color="auto"/>
                    <w:left w:val="none" w:sz="0" w:space="0" w:color="auto"/>
                    <w:bottom w:val="none" w:sz="0" w:space="0" w:color="auto"/>
                    <w:right w:val="none" w:sz="0" w:space="0" w:color="auto"/>
                  </w:divBdr>
                </w:div>
                <w:div w:id="1119764729">
                  <w:marLeft w:val="0"/>
                  <w:marRight w:val="0"/>
                  <w:marTop w:val="0"/>
                  <w:marBottom w:val="0"/>
                  <w:divBdr>
                    <w:top w:val="none" w:sz="0" w:space="0" w:color="auto"/>
                    <w:left w:val="none" w:sz="0" w:space="0" w:color="auto"/>
                    <w:bottom w:val="none" w:sz="0" w:space="0" w:color="auto"/>
                    <w:right w:val="none" w:sz="0" w:space="0" w:color="auto"/>
                  </w:divBdr>
                </w:div>
                <w:div w:id="590704415">
                  <w:marLeft w:val="0"/>
                  <w:marRight w:val="0"/>
                  <w:marTop w:val="0"/>
                  <w:marBottom w:val="0"/>
                  <w:divBdr>
                    <w:top w:val="none" w:sz="0" w:space="0" w:color="auto"/>
                    <w:left w:val="none" w:sz="0" w:space="0" w:color="auto"/>
                    <w:bottom w:val="none" w:sz="0" w:space="0" w:color="auto"/>
                    <w:right w:val="none" w:sz="0" w:space="0" w:color="auto"/>
                  </w:divBdr>
                </w:div>
                <w:div w:id="569509319">
                  <w:marLeft w:val="0"/>
                  <w:marRight w:val="0"/>
                  <w:marTop w:val="0"/>
                  <w:marBottom w:val="0"/>
                  <w:divBdr>
                    <w:top w:val="none" w:sz="0" w:space="0" w:color="auto"/>
                    <w:left w:val="none" w:sz="0" w:space="0" w:color="auto"/>
                    <w:bottom w:val="none" w:sz="0" w:space="0" w:color="auto"/>
                    <w:right w:val="none" w:sz="0" w:space="0" w:color="auto"/>
                  </w:divBdr>
                </w:div>
                <w:div w:id="983852557">
                  <w:marLeft w:val="0"/>
                  <w:marRight w:val="0"/>
                  <w:marTop w:val="0"/>
                  <w:marBottom w:val="0"/>
                  <w:divBdr>
                    <w:top w:val="none" w:sz="0" w:space="0" w:color="auto"/>
                    <w:left w:val="none" w:sz="0" w:space="0" w:color="auto"/>
                    <w:bottom w:val="none" w:sz="0" w:space="0" w:color="auto"/>
                    <w:right w:val="none" w:sz="0" w:space="0" w:color="auto"/>
                  </w:divBdr>
                </w:div>
                <w:div w:id="496726364">
                  <w:marLeft w:val="0"/>
                  <w:marRight w:val="0"/>
                  <w:marTop w:val="0"/>
                  <w:marBottom w:val="0"/>
                  <w:divBdr>
                    <w:top w:val="none" w:sz="0" w:space="0" w:color="auto"/>
                    <w:left w:val="none" w:sz="0" w:space="0" w:color="auto"/>
                    <w:bottom w:val="none" w:sz="0" w:space="0" w:color="auto"/>
                    <w:right w:val="none" w:sz="0" w:space="0" w:color="auto"/>
                  </w:divBdr>
                </w:div>
                <w:div w:id="1833716196">
                  <w:marLeft w:val="0"/>
                  <w:marRight w:val="0"/>
                  <w:marTop w:val="0"/>
                  <w:marBottom w:val="0"/>
                  <w:divBdr>
                    <w:top w:val="none" w:sz="0" w:space="0" w:color="auto"/>
                    <w:left w:val="none" w:sz="0" w:space="0" w:color="auto"/>
                    <w:bottom w:val="none" w:sz="0" w:space="0" w:color="auto"/>
                    <w:right w:val="none" w:sz="0" w:space="0" w:color="auto"/>
                  </w:divBdr>
                </w:div>
                <w:div w:id="1138451563">
                  <w:marLeft w:val="0"/>
                  <w:marRight w:val="0"/>
                  <w:marTop w:val="0"/>
                  <w:marBottom w:val="0"/>
                  <w:divBdr>
                    <w:top w:val="none" w:sz="0" w:space="0" w:color="auto"/>
                    <w:left w:val="none" w:sz="0" w:space="0" w:color="auto"/>
                    <w:bottom w:val="none" w:sz="0" w:space="0" w:color="auto"/>
                    <w:right w:val="none" w:sz="0" w:space="0" w:color="auto"/>
                  </w:divBdr>
                </w:div>
                <w:div w:id="170996434">
                  <w:marLeft w:val="0"/>
                  <w:marRight w:val="0"/>
                  <w:marTop w:val="0"/>
                  <w:marBottom w:val="0"/>
                  <w:divBdr>
                    <w:top w:val="none" w:sz="0" w:space="0" w:color="auto"/>
                    <w:left w:val="none" w:sz="0" w:space="0" w:color="auto"/>
                    <w:bottom w:val="none" w:sz="0" w:space="0" w:color="auto"/>
                    <w:right w:val="none" w:sz="0" w:space="0" w:color="auto"/>
                  </w:divBdr>
                </w:div>
                <w:div w:id="729501025">
                  <w:marLeft w:val="0"/>
                  <w:marRight w:val="0"/>
                  <w:marTop w:val="0"/>
                  <w:marBottom w:val="0"/>
                  <w:divBdr>
                    <w:top w:val="none" w:sz="0" w:space="0" w:color="auto"/>
                    <w:left w:val="none" w:sz="0" w:space="0" w:color="auto"/>
                    <w:bottom w:val="none" w:sz="0" w:space="0" w:color="auto"/>
                    <w:right w:val="none" w:sz="0" w:space="0" w:color="auto"/>
                  </w:divBdr>
                </w:div>
                <w:div w:id="307827971">
                  <w:marLeft w:val="0"/>
                  <w:marRight w:val="0"/>
                  <w:marTop w:val="0"/>
                  <w:marBottom w:val="0"/>
                  <w:divBdr>
                    <w:top w:val="none" w:sz="0" w:space="0" w:color="auto"/>
                    <w:left w:val="none" w:sz="0" w:space="0" w:color="auto"/>
                    <w:bottom w:val="none" w:sz="0" w:space="0" w:color="auto"/>
                    <w:right w:val="none" w:sz="0" w:space="0" w:color="auto"/>
                  </w:divBdr>
                </w:div>
                <w:div w:id="290672185">
                  <w:marLeft w:val="0"/>
                  <w:marRight w:val="0"/>
                  <w:marTop w:val="0"/>
                  <w:marBottom w:val="0"/>
                  <w:divBdr>
                    <w:top w:val="none" w:sz="0" w:space="0" w:color="auto"/>
                    <w:left w:val="none" w:sz="0" w:space="0" w:color="auto"/>
                    <w:bottom w:val="none" w:sz="0" w:space="0" w:color="auto"/>
                    <w:right w:val="none" w:sz="0" w:space="0" w:color="auto"/>
                  </w:divBdr>
                </w:div>
                <w:div w:id="21786848">
                  <w:marLeft w:val="0"/>
                  <w:marRight w:val="0"/>
                  <w:marTop w:val="0"/>
                  <w:marBottom w:val="0"/>
                  <w:divBdr>
                    <w:top w:val="none" w:sz="0" w:space="0" w:color="auto"/>
                    <w:left w:val="none" w:sz="0" w:space="0" w:color="auto"/>
                    <w:bottom w:val="none" w:sz="0" w:space="0" w:color="auto"/>
                    <w:right w:val="none" w:sz="0" w:space="0" w:color="auto"/>
                  </w:divBdr>
                </w:div>
                <w:div w:id="1516533597">
                  <w:marLeft w:val="0"/>
                  <w:marRight w:val="0"/>
                  <w:marTop w:val="0"/>
                  <w:marBottom w:val="0"/>
                  <w:divBdr>
                    <w:top w:val="none" w:sz="0" w:space="0" w:color="auto"/>
                    <w:left w:val="none" w:sz="0" w:space="0" w:color="auto"/>
                    <w:bottom w:val="none" w:sz="0" w:space="0" w:color="auto"/>
                    <w:right w:val="none" w:sz="0" w:space="0" w:color="auto"/>
                  </w:divBdr>
                </w:div>
                <w:div w:id="1385835932">
                  <w:marLeft w:val="0"/>
                  <w:marRight w:val="0"/>
                  <w:marTop w:val="0"/>
                  <w:marBottom w:val="0"/>
                  <w:divBdr>
                    <w:top w:val="none" w:sz="0" w:space="0" w:color="auto"/>
                    <w:left w:val="none" w:sz="0" w:space="0" w:color="auto"/>
                    <w:bottom w:val="none" w:sz="0" w:space="0" w:color="auto"/>
                    <w:right w:val="none" w:sz="0" w:space="0" w:color="auto"/>
                  </w:divBdr>
                </w:div>
                <w:div w:id="1465125014">
                  <w:marLeft w:val="0"/>
                  <w:marRight w:val="0"/>
                  <w:marTop w:val="0"/>
                  <w:marBottom w:val="0"/>
                  <w:divBdr>
                    <w:top w:val="none" w:sz="0" w:space="0" w:color="auto"/>
                    <w:left w:val="none" w:sz="0" w:space="0" w:color="auto"/>
                    <w:bottom w:val="none" w:sz="0" w:space="0" w:color="auto"/>
                    <w:right w:val="none" w:sz="0" w:space="0" w:color="auto"/>
                  </w:divBdr>
                </w:div>
                <w:div w:id="1976639374">
                  <w:marLeft w:val="0"/>
                  <w:marRight w:val="0"/>
                  <w:marTop w:val="0"/>
                  <w:marBottom w:val="0"/>
                  <w:divBdr>
                    <w:top w:val="none" w:sz="0" w:space="0" w:color="auto"/>
                    <w:left w:val="none" w:sz="0" w:space="0" w:color="auto"/>
                    <w:bottom w:val="none" w:sz="0" w:space="0" w:color="auto"/>
                    <w:right w:val="none" w:sz="0" w:space="0" w:color="auto"/>
                  </w:divBdr>
                </w:div>
                <w:div w:id="165558535">
                  <w:marLeft w:val="0"/>
                  <w:marRight w:val="0"/>
                  <w:marTop w:val="0"/>
                  <w:marBottom w:val="0"/>
                  <w:divBdr>
                    <w:top w:val="none" w:sz="0" w:space="0" w:color="auto"/>
                    <w:left w:val="none" w:sz="0" w:space="0" w:color="auto"/>
                    <w:bottom w:val="none" w:sz="0" w:space="0" w:color="auto"/>
                    <w:right w:val="none" w:sz="0" w:space="0" w:color="auto"/>
                  </w:divBdr>
                </w:div>
                <w:div w:id="1745833554">
                  <w:marLeft w:val="0"/>
                  <w:marRight w:val="0"/>
                  <w:marTop w:val="0"/>
                  <w:marBottom w:val="0"/>
                  <w:divBdr>
                    <w:top w:val="none" w:sz="0" w:space="0" w:color="auto"/>
                    <w:left w:val="none" w:sz="0" w:space="0" w:color="auto"/>
                    <w:bottom w:val="none" w:sz="0" w:space="0" w:color="auto"/>
                    <w:right w:val="none" w:sz="0" w:space="0" w:color="auto"/>
                  </w:divBdr>
                </w:div>
                <w:div w:id="1048338589">
                  <w:marLeft w:val="0"/>
                  <w:marRight w:val="0"/>
                  <w:marTop w:val="0"/>
                  <w:marBottom w:val="0"/>
                  <w:divBdr>
                    <w:top w:val="none" w:sz="0" w:space="0" w:color="auto"/>
                    <w:left w:val="none" w:sz="0" w:space="0" w:color="auto"/>
                    <w:bottom w:val="none" w:sz="0" w:space="0" w:color="auto"/>
                    <w:right w:val="none" w:sz="0" w:space="0" w:color="auto"/>
                  </w:divBdr>
                </w:div>
                <w:div w:id="257912155">
                  <w:marLeft w:val="0"/>
                  <w:marRight w:val="0"/>
                  <w:marTop w:val="0"/>
                  <w:marBottom w:val="0"/>
                  <w:divBdr>
                    <w:top w:val="none" w:sz="0" w:space="0" w:color="auto"/>
                    <w:left w:val="none" w:sz="0" w:space="0" w:color="auto"/>
                    <w:bottom w:val="none" w:sz="0" w:space="0" w:color="auto"/>
                    <w:right w:val="none" w:sz="0" w:space="0" w:color="auto"/>
                  </w:divBdr>
                </w:div>
                <w:div w:id="1903787579">
                  <w:marLeft w:val="0"/>
                  <w:marRight w:val="0"/>
                  <w:marTop w:val="0"/>
                  <w:marBottom w:val="0"/>
                  <w:divBdr>
                    <w:top w:val="none" w:sz="0" w:space="0" w:color="auto"/>
                    <w:left w:val="none" w:sz="0" w:space="0" w:color="auto"/>
                    <w:bottom w:val="none" w:sz="0" w:space="0" w:color="auto"/>
                    <w:right w:val="none" w:sz="0" w:space="0" w:color="auto"/>
                  </w:divBdr>
                </w:div>
                <w:div w:id="961302591">
                  <w:marLeft w:val="0"/>
                  <w:marRight w:val="0"/>
                  <w:marTop w:val="0"/>
                  <w:marBottom w:val="0"/>
                  <w:divBdr>
                    <w:top w:val="none" w:sz="0" w:space="0" w:color="auto"/>
                    <w:left w:val="none" w:sz="0" w:space="0" w:color="auto"/>
                    <w:bottom w:val="none" w:sz="0" w:space="0" w:color="auto"/>
                    <w:right w:val="none" w:sz="0" w:space="0" w:color="auto"/>
                  </w:divBdr>
                </w:div>
                <w:div w:id="352852163">
                  <w:marLeft w:val="0"/>
                  <w:marRight w:val="0"/>
                  <w:marTop w:val="0"/>
                  <w:marBottom w:val="0"/>
                  <w:divBdr>
                    <w:top w:val="none" w:sz="0" w:space="0" w:color="auto"/>
                    <w:left w:val="none" w:sz="0" w:space="0" w:color="auto"/>
                    <w:bottom w:val="none" w:sz="0" w:space="0" w:color="auto"/>
                    <w:right w:val="none" w:sz="0" w:space="0" w:color="auto"/>
                  </w:divBdr>
                </w:div>
                <w:div w:id="145904235">
                  <w:marLeft w:val="0"/>
                  <w:marRight w:val="0"/>
                  <w:marTop w:val="0"/>
                  <w:marBottom w:val="0"/>
                  <w:divBdr>
                    <w:top w:val="none" w:sz="0" w:space="0" w:color="auto"/>
                    <w:left w:val="none" w:sz="0" w:space="0" w:color="auto"/>
                    <w:bottom w:val="none" w:sz="0" w:space="0" w:color="auto"/>
                    <w:right w:val="none" w:sz="0" w:space="0" w:color="auto"/>
                  </w:divBdr>
                </w:div>
                <w:div w:id="2031182827">
                  <w:marLeft w:val="0"/>
                  <w:marRight w:val="0"/>
                  <w:marTop w:val="0"/>
                  <w:marBottom w:val="0"/>
                  <w:divBdr>
                    <w:top w:val="none" w:sz="0" w:space="0" w:color="auto"/>
                    <w:left w:val="none" w:sz="0" w:space="0" w:color="auto"/>
                    <w:bottom w:val="none" w:sz="0" w:space="0" w:color="auto"/>
                    <w:right w:val="none" w:sz="0" w:space="0" w:color="auto"/>
                  </w:divBdr>
                </w:div>
                <w:div w:id="1391227517">
                  <w:marLeft w:val="0"/>
                  <w:marRight w:val="0"/>
                  <w:marTop w:val="0"/>
                  <w:marBottom w:val="0"/>
                  <w:divBdr>
                    <w:top w:val="none" w:sz="0" w:space="0" w:color="auto"/>
                    <w:left w:val="none" w:sz="0" w:space="0" w:color="auto"/>
                    <w:bottom w:val="none" w:sz="0" w:space="0" w:color="auto"/>
                    <w:right w:val="none" w:sz="0" w:space="0" w:color="auto"/>
                  </w:divBdr>
                </w:div>
                <w:div w:id="1465002550">
                  <w:marLeft w:val="0"/>
                  <w:marRight w:val="0"/>
                  <w:marTop w:val="0"/>
                  <w:marBottom w:val="0"/>
                  <w:divBdr>
                    <w:top w:val="none" w:sz="0" w:space="0" w:color="auto"/>
                    <w:left w:val="none" w:sz="0" w:space="0" w:color="auto"/>
                    <w:bottom w:val="none" w:sz="0" w:space="0" w:color="auto"/>
                    <w:right w:val="none" w:sz="0" w:space="0" w:color="auto"/>
                  </w:divBdr>
                </w:div>
                <w:div w:id="1752849628">
                  <w:marLeft w:val="0"/>
                  <w:marRight w:val="0"/>
                  <w:marTop w:val="0"/>
                  <w:marBottom w:val="0"/>
                  <w:divBdr>
                    <w:top w:val="none" w:sz="0" w:space="0" w:color="auto"/>
                    <w:left w:val="none" w:sz="0" w:space="0" w:color="auto"/>
                    <w:bottom w:val="none" w:sz="0" w:space="0" w:color="auto"/>
                    <w:right w:val="none" w:sz="0" w:space="0" w:color="auto"/>
                  </w:divBdr>
                </w:div>
                <w:div w:id="2029015190">
                  <w:marLeft w:val="0"/>
                  <w:marRight w:val="0"/>
                  <w:marTop w:val="0"/>
                  <w:marBottom w:val="0"/>
                  <w:divBdr>
                    <w:top w:val="none" w:sz="0" w:space="0" w:color="auto"/>
                    <w:left w:val="none" w:sz="0" w:space="0" w:color="auto"/>
                    <w:bottom w:val="none" w:sz="0" w:space="0" w:color="auto"/>
                    <w:right w:val="none" w:sz="0" w:space="0" w:color="auto"/>
                  </w:divBdr>
                </w:div>
                <w:div w:id="581766621">
                  <w:marLeft w:val="0"/>
                  <w:marRight w:val="0"/>
                  <w:marTop w:val="0"/>
                  <w:marBottom w:val="0"/>
                  <w:divBdr>
                    <w:top w:val="none" w:sz="0" w:space="0" w:color="auto"/>
                    <w:left w:val="none" w:sz="0" w:space="0" w:color="auto"/>
                    <w:bottom w:val="none" w:sz="0" w:space="0" w:color="auto"/>
                    <w:right w:val="none" w:sz="0" w:space="0" w:color="auto"/>
                  </w:divBdr>
                </w:div>
                <w:div w:id="1606378413">
                  <w:marLeft w:val="0"/>
                  <w:marRight w:val="0"/>
                  <w:marTop w:val="0"/>
                  <w:marBottom w:val="0"/>
                  <w:divBdr>
                    <w:top w:val="none" w:sz="0" w:space="0" w:color="auto"/>
                    <w:left w:val="none" w:sz="0" w:space="0" w:color="auto"/>
                    <w:bottom w:val="none" w:sz="0" w:space="0" w:color="auto"/>
                    <w:right w:val="none" w:sz="0" w:space="0" w:color="auto"/>
                  </w:divBdr>
                </w:div>
                <w:div w:id="402459087">
                  <w:marLeft w:val="0"/>
                  <w:marRight w:val="0"/>
                  <w:marTop w:val="0"/>
                  <w:marBottom w:val="0"/>
                  <w:divBdr>
                    <w:top w:val="none" w:sz="0" w:space="0" w:color="auto"/>
                    <w:left w:val="none" w:sz="0" w:space="0" w:color="auto"/>
                    <w:bottom w:val="none" w:sz="0" w:space="0" w:color="auto"/>
                    <w:right w:val="none" w:sz="0" w:space="0" w:color="auto"/>
                  </w:divBdr>
                </w:div>
                <w:div w:id="1159535474">
                  <w:marLeft w:val="0"/>
                  <w:marRight w:val="0"/>
                  <w:marTop w:val="0"/>
                  <w:marBottom w:val="0"/>
                  <w:divBdr>
                    <w:top w:val="none" w:sz="0" w:space="0" w:color="auto"/>
                    <w:left w:val="none" w:sz="0" w:space="0" w:color="auto"/>
                    <w:bottom w:val="none" w:sz="0" w:space="0" w:color="auto"/>
                    <w:right w:val="none" w:sz="0" w:space="0" w:color="auto"/>
                  </w:divBdr>
                </w:div>
                <w:div w:id="1879663589">
                  <w:marLeft w:val="0"/>
                  <w:marRight w:val="0"/>
                  <w:marTop w:val="0"/>
                  <w:marBottom w:val="0"/>
                  <w:divBdr>
                    <w:top w:val="none" w:sz="0" w:space="0" w:color="auto"/>
                    <w:left w:val="none" w:sz="0" w:space="0" w:color="auto"/>
                    <w:bottom w:val="none" w:sz="0" w:space="0" w:color="auto"/>
                    <w:right w:val="none" w:sz="0" w:space="0" w:color="auto"/>
                  </w:divBdr>
                </w:div>
                <w:div w:id="1944334336">
                  <w:marLeft w:val="0"/>
                  <w:marRight w:val="0"/>
                  <w:marTop w:val="0"/>
                  <w:marBottom w:val="0"/>
                  <w:divBdr>
                    <w:top w:val="none" w:sz="0" w:space="0" w:color="auto"/>
                    <w:left w:val="none" w:sz="0" w:space="0" w:color="auto"/>
                    <w:bottom w:val="none" w:sz="0" w:space="0" w:color="auto"/>
                    <w:right w:val="none" w:sz="0" w:space="0" w:color="auto"/>
                  </w:divBdr>
                </w:div>
                <w:div w:id="404647379">
                  <w:marLeft w:val="0"/>
                  <w:marRight w:val="0"/>
                  <w:marTop w:val="0"/>
                  <w:marBottom w:val="0"/>
                  <w:divBdr>
                    <w:top w:val="none" w:sz="0" w:space="0" w:color="auto"/>
                    <w:left w:val="none" w:sz="0" w:space="0" w:color="auto"/>
                    <w:bottom w:val="none" w:sz="0" w:space="0" w:color="auto"/>
                    <w:right w:val="none" w:sz="0" w:space="0" w:color="auto"/>
                  </w:divBdr>
                </w:div>
                <w:div w:id="1326006831">
                  <w:marLeft w:val="0"/>
                  <w:marRight w:val="0"/>
                  <w:marTop w:val="0"/>
                  <w:marBottom w:val="0"/>
                  <w:divBdr>
                    <w:top w:val="none" w:sz="0" w:space="0" w:color="auto"/>
                    <w:left w:val="none" w:sz="0" w:space="0" w:color="auto"/>
                    <w:bottom w:val="none" w:sz="0" w:space="0" w:color="auto"/>
                    <w:right w:val="none" w:sz="0" w:space="0" w:color="auto"/>
                  </w:divBdr>
                </w:div>
                <w:div w:id="451554933">
                  <w:marLeft w:val="0"/>
                  <w:marRight w:val="0"/>
                  <w:marTop w:val="0"/>
                  <w:marBottom w:val="0"/>
                  <w:divBdr>
                    <w:top w:val="none" w:sz="0" w:space="0" w:color="auto"/>
                    <w:left w:val="none" w:sz="0" w:space="0" w:color="auto"/>
                    <w:bottom w:val="none" w:sz="0" w:space="0" w:color="auto"/>
                    <w:right w:val="none" w:sz="0" w:space="0" w:color="auto"/>
                  </w:divBdr>
                </w:div>
                <w:div w:id="1649018150">
                  <w:marLeft w:val="0"/>
                  <w:marRight w:val="0"/>
                  <w:marTop w:val="0"/>
                  <w:marBottom w:val="0"/>
                  <w:divBdr>
                    <w:top w:val="none" w:sz="0" w:space="0" w:color="auto"/>
                    <w:left w:val="none" w:sz="0" w:space="0" w:color="auto"/>
                    <w:bottom w:val="none" w:sz="0" w:space="0" w:color="auto"/>
                    <w:right w:val="none" w:sz="0" w:space="0" w:color="auto"/>
                  </w:divBdr>
                </w:div>
                <w:div w:id="74984272">
                  <w:marLeft w:val="0"/>
                  <w:marRight w:val="0"/>
                  <w:marTop w:val="0"/>
                  <w:marBottom w:val="0"/>
                  <w:divBdr>
                    <w:top w:val="none" w:sz="0" w:space="0" w:color="auto"/>
                    <w:left w:val="none" w:sz="0" w:space="0" w:color="auto"/>
                    <w:bottom w:val="none" w:sz="0" w:space="0" w:color="auto"/>
                    <w:right w:val="none" w:sz="0" w:space="0" w:color="auto"/>
                  </w:divBdr>
                </w:div>
                <w:div w:id="77124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22110">
          <w:marLeft w:val="0"/>
          <w:marRight w:val="0"/>
          <w:marTop w:val="0"/>
          <w:marBottom w:val="0"/>
          <w:divBdr>
            <w:top w:val="none" w:sz="0" w:space="0" w:color="auto"/>
            <w:left w:val="none" w:sz="0" w:space="0" w:color="auto"/>
            <w:bottom w:val="none" w:sz="0" w:space="0" w:color="auto"/>
            <w:right w:val="none" w:sz="0" w:space="0" w:color="auto"/>
          </w:divBdr>
          <w:divsChild>
            <w:div w:id="1790778842">
              <w:marLeft w:val="0"/>
              <w:marRight w:val="0"/>
              <w:marTop w:val="0"/>
              <w:marBottom w:val="0"/>
              <w:divBdr>
                <w:top w:val="none" w:sz="0" w:space="0" w:color="auto"/>
                <w:left w:val="none" w:sz="0" w:space="0" w:color="auto"/>
                <w:bottom w:val="none" w:sz="0" w:space="0" w:color="auto"/>
                <w:right w:val="none" w:sz="0" w:space="0" w:color="auto"/>
              </w:divBdr>
              <w:divsChild>
                <w:div w:id="1982028649">
                  <w:marLeft w:val="0"/>
                  <w:marRight w:val="0"/>
                  <w:marTop w:val="0"/>
                  <w:marBottom w:val="450"/>
                  <w:divBdr>
                    <w:top w:val="none" w:sz="0" w:space="0" w:color="auto"/>
                    <w:left w:val="none" w:sz="0" w:space="0" w:color="auto"/>
                    <w:bottom w:val="none" w:sz="0" w:space="0" w:color="auto"/>
                    <w:right w:val="none" w:sz="0" w:space="0" w:color="auto"/>
                  </w:divBdr>
                </w:div>
                <w:div w:id="84613031">
                  <w:marLeft w:val="0"/>
                  <w:marRight w:val="0"/>
                  <w:marTop w:val="0"/>
                  <w:marBottom w:val="0"/>
                  <w:divBdr>
                    <w:top w:val="none" w:sz="0" w:space="0" w:color="auto"/>
                    <w:left w:val="none" w:sz="0" w:space="0" w:color="auto"/>
                    <w:bottom w:val="none" w:sz="0" w:space="0" w:color="auto"/>
                    <w:right w:val="none" w:sz="0" w:space="0" w:color="auto"/>
                  </w:divBdr>
                  <w:divsChild>
                    <w:div w:id="1701970100">
                      <w:marLeft w:val="0"/>
                      <w:marRight w:val="0"/>
                      <w:marTop w:val="450"/>
                      <w:marBottom w:val="0"/>
                      <w:divBdr>
                        <w:top w:val="none" w:sz="0" w:space="0" w:color="auto"/>
                        <w:left w:val="none" w:sz="0" w:space="0" w:color="auto"/>
                        <w:bottom w:val="none" w:sz="0" w:space="0" w:color="auto"/>
                        <w:right w:val="none" w:sz="0" w:space="0" w:color="auto"/>
                      </w:divBdr>
                    </w:div>
                  </w:divsChild>
                </w:div>
                <w:div w:id="253438874">
                  <w:marLeft w:val="0"/>
                  <w:marRight w:val="0"/>
                  <w:marTop w:val="0"/>
                  <w:marBottom w:val="0"/>
                  <w:divBdr>
                    <w:top w:val="none" w:sz="0" w:space="0" w:color="auto"/>
                    <w:left w:val="none" w:sz="0" w:space="0" w:color="auto"/>
                    <w:bottom w:val="none" w:sz="0" w:space="0" w:color="auto"/>
                    <w:right w:val="none" w:sz="0" w:space="0" w:color="auto"/>
                  </w:divBdr>
                  <w:divsChild>
                    <w:div w:id="2082212208">
                      <w:marLeft w:val="0"/>
                      <w:marRight w:val="0"/>
                      <w:marTop w:val="450"/>
                      <w:marBottom w:val="0"/>
                      <w:divBdr>
                        <w:top w:val="none" w:sz="0" w:space="0" w:color="auto"/>
                        <w:left w:val="none" w:sz="0" w:space="0" w:color="auto"/>
                        <w:bottom w:val="none" w:sz="0" w:space="0" w:color="auto"/>
                        <w:right w:val="none" w:sz="0" w:space="0" w:color="auto"/>
                      </w:divBdr>
                    </w:div>
                  </w:divsChild>
                </w:div>
                <w:div w:id="1473869733">
                  <w:marLeft w:val="0"/>
                  <w:marRight w:val="0"/>
                  <w:marTop w:val="0"/>
                  <w:marBottom w:val="0"/>
                  <w:divBdr>
                    <w:top w:val="none" w:sz="0" w:space="0" w:color="auto"/>
                    <w:left w:val="none" w:sz="0" w:space="0" w:color="auto"/>
                    <w:bottom w:val="none" w:sz="0" w:space="0" w:color="auto"/>
                    <w:right w:val="none" w:sz="0" w:space="0" w:color="auto"/>
                  </w:divBdr>
                  <w:divsChild>
                    <w:div w:id="1338072613">
                      <w:marLeft w:val="0"/>
                      <w:marRight w:val="0"/>
                      <w:marTop w:val="450"/>
                      <w:marBottom w:val="0"/>
                      <w:divBdr>
                        <w:top w:val="none" w:sz="0" w:space="0" w:color="auto"/>
                        <w:left w:val="none" w:sz="0" w:space="0" w:color="auto"/>
                        <w:bottom w:val="none" w:sz="0" w:space="0" w:color="auto"/>
                        <w:right w:val="none" w:sz="0" w:space="0" w:color="auto"/>
                      </w:divBdr>
                    </w:div>
                  </w:divsChild>
                </w:div>
                <w:div w:id="389812264">
                  <w:marLeft w:val="0"/>
                  <w:marRight w:val="0"/>
                  <w:marTop w:val="0"/>
                  <w:marBottom w:val="0"/>
                  <w:divBdr>
                    <w:top w:val="none" w:sz="0" w:space="0" w:color="auto"/>
                    <w:left w:val="none" w:sz="0" w:space="0" w:color="auto"/>
                    <w:bottom w:val="none" w:sz="0" w:space="0" w:color="auto"/>
                    <w:right w:val="none" w:sz="0" w:space="0" w:color="auto"/>
                  </w:divBdr>
                  <w:divsChild>
                    <w:div w:id="371734609">
                      <w:marLeft w:val="0"/>
                      <w:marRight w:val="0"/>
                      <w:marTop w:val="450"/>
                      <w:marBottom w:val="0"/>
                      <w:divBdr>
                        <w:top w:val="none" w:sz="0" w:space="0" w:color="auto"/>
                        <w:left w:val="none" w:sz="0" w:space="0" w:color="auto"/>
                        <w:bottom w:val="none" w:sz="0" w:space="0" w:color="auto"/>
                        <w:right w:val="none" w:sz="0" w:space="0" w:color="auto"/>
                      </w:divBdr>
                    </w:div>
                  </w:divsChild>
                </w:div>
                <w:div w:id="1507746577">
                  <w:marLeft w:val="0"/>
                  <w:marRight w:val="0"/>
                  <w:marTop w:val="0"/>
                  <w:marBottom w:val="0"/>
                  <w:divBdr>
                    <w:top w:val="none" w:sz="0" w:space="0" w:color="auto"/>
                    <w:left w:val="none" w:sz="0" w:space="0" w:color="auto"/>
                    <w:bottom w:val="none" w:sz="0" w:space="0" w:color="auto"/>
                    <w:right w:val="none" w:sz="0" w:space="0" w:color="auto"/>
                  </w:divBdr>
                  <w:divsChild>
                    <w:div w:id="1849320277">
                      <w:marLeft w:val="0"/>
                      <w:marRight w:val="0"/>
                      <w:marTop w:val="450"/>
                      <w:marBottom w:val="0"/>
                      <w:divBdr>
                        <w:top w:val="none" w:sz="0" w:space="0" w:color="auto"/>
                        <w:left w:val="none" w:sz="0" w:space="0" w:color="auto"/>
                        <w:bottom w:val="none" w:sz="0" w:space="0" w:color="auto"/>
                        <w:right w:val="none" w:sz="0" w:space="0" w:color="auto"/>
                      </w:divBdr>
                    </w:div>
                  </w:divsChild>
                </w:div>
                <w:div w:id="215048974">
                  <w:marLeft w:val="0"/>
                  <w:marRight w:val="0"/>
                  <w:marTop w:val="0"/>
                  <w:marBottom w:val="0"/>
                  <w:divBdr>
                    <w:top w:val="none" w:sz="0" w:space="0" w:color="auto"/>
                    <w:left w:val="none" w:sz="0" w:space="0" w:color="auto"/>
                    <w:bottom w:val="none" w:sz="0" w:space="0" w:color="auto"/>
                    <w:right w:val="none" w:sz="0" w:space="0" w:color="auto"/>
                  </w:divBdr>
                  <w:divsChild>
                    <w:div w:id="983201427">
                      <w:marLeft w:val="0"/>
                      <w:marRight w:val="0"/>
                      <w:marTop w:val="450"/>
                      <w:marBottom w:val="0"/>
                      <w:divBdr>
                        <w:top w:val="none" w:sz="0" w:space="0" w:color="auto"/>
                        <w:left w:val="none" w:sz="0" w:space="0" w:color="auto"/>
                        <w:bottom w:val="none" w:sz="0" w:space="0" w:color="auto"/>
                        <w:right w:val="none" w:sz="0" w:space="0" w:color="auto"/>
                      </w:divBdr>
                    </w:div>
                  </w:divsChild>
                </w:div>
                <w:div w:id="658464031">
                  <w:marLeft w:val="0"/>
                  <w:marRight w:val="0"/>
                  <w:marTop w:val="0"/>
                  <w:marBottom w:val="0"/>
                  <w:divBdr>
                    <w:top w:val="none" w:sz="0" w:space="0" w:color="auto"/>
                    <w:left w:val="none" w:sz="0" w:space="0" w:color="auto"/>
                    <w:bottom w:val="none" w:sz="0" w:space="0" w:color="auto"/>
                    <w:right w:val="none" w:sz="0" w:space="0" w:color="auto"/>
                  </w:divBdr>
                  <w:divsChild>
                    <w:div w:id="829710487">
                      <w:marLeft w:val="0"/>
                      <w:marRight w:val="0"/>
                      <w:marTop w:val="450"/>
                      <w:marBottom w:val="0"/>
                      <w:divBdr>
                        <w:top w:val="none" w:sz="0" w:space="0" w:color="auto"/>
                        <w:left w:val="none" w:sz="0" w:space="0" w:color="auto"/>
                        <w:bottom w:val="none" w:sz="0" w:space="0" w:color="auto"/>
                        <w:right w:val="none" w:sz="0" w:space="0" w:color="auto"/>
                      </w:divBdr>
                    </w:div>
                  </w:divsChild>
                </w:div>
                <w:div w:id="723411124">
                  <w:marLeft w:val="0"/>
                  <w:marRight w:val="0"/>
                  <w:marTop w:val="0"/>
                  <w:marBottom w:val="0"/>
                  <w:divBdr>
                    <w:top w:val="none" w:sz="0" w:space="0" w:color="auto"/>
                    <w:left w:val="none" w:sz="0" w:space="0" w:color="auto"/>
                    <w:bottom w:val="none" w:sz="0" w:space="0" w:color="auto"/>
                    <w:right w:val="none" w:sz="0" w:space="0" w:color="auto"/>
                  </w:divBdr>
                  <w:divsChild>
                    <w:div w:id="610278680">
                      <w:marLeft w:val="0"/>
                      <w:marRight w:val="0"/>
                      <w:marTop w:val="450"/>
                      <w:marBottom w:val="0"/>
                      <w:divBdr>
                        <w:top w:val="none" w:sz="0" w:space="0" w:color="auto"/>
                        <w:left w:val="none" w:sz="0" w:space="0" w:color="auto"/>
                        <w:bottom w:val="none" w:sz="0" w:space="0" w:color="auto"/>
                        <w:right w:val="none" w:sz="0" w:space="0" w:color="auto"/>
                      </w:divBdr>
                    </w:div>
                  </w:divsChild>
                </w:div>
                <w:div w:id="37630883">
                  <w:marLeft w:val="0"/>
                  <w:marRight w:val="0"/>
                  <w:marTop w:val="0"/>
                  <w:marBottom w:val="0"/>
                  <w:divBdr>
                    <w:top w:val="none" w:sz="0" w:space="0" w:color="auto"/>
                    <w:left w:val="none" w:sz="0" w:space="0" w:color="auto"/>
                    <w:bottom w:val="none" w:sz="0" w:space="0" w:color="auto"/>
                    <w:right w:val="none" w:sz="0" w:space="0" w:color="auto"/>
                  </w:divBdr>
                  <w:divsChild>
                    <w:div w:id="109934453">
                      <w:marLeft w:val="0"/>
                      <w:marRight w:val="0"/>
                      <w:marTop w:val="450"/>
                      <w:marBottom w:val="0"/>
                      <w:divBdr>
                        <w:top w:val="none" w:sz="0" w:space="0" w:color="auto"/>
                        <w:left w:val="none" w:sz="0" w:space="0" w:color="auto"/>
                        <w:bottom w:val="none" w:sz="0" w:space="0" w:color="auto"/>
                        <w:right w:val="none" w:sz="0" w:space="0" w:color="auto"/>
                      </w:divBdr>
                    </w:div>
                  </w:divsChild>
                </w:div>
                <w:div w:id="488400027">
                  <w:marLeft w:val="0"/>
                  <w:marRight w:val="0"/>
                  <w:marTop w:val="0"/>
                  <w:marBottom w:val="0"/>
                  <w:divBdr>
                    <w:top w:val="none" w:sz="0" w:space="0" w:color="auto"/>
                    <w:left w:val="none" w:sz="0" w:space="0" w:color="auto"/>
                    <w:bottom w:val="none" w:sz="0" w:space="0" w:color="auto"/>
                    <w:right w:val="none" w:sz="0" w:space="0" w:color="auto"/>
                  </w:divBdr>
                  <w:divsChild>
                    <w:div w:id="508372688">
                      <w:marLeft w:val="0"/>
                      <w:marRight w:val="0"/>
                      <w:marTop w:val="450"/>
                      <w:marBottom w:val="0"/>
                      <w:divBdr>
                        <w:top w:val="none" w:sz="0" w:space="0" w:color="auto"/>
                        <w:left w:val="none" w:sz="0" w:space="0" w:color="auto"/>
                        <w:bottom w:val="none" w:sz="0" w:space="0" w:color="auto"/>
                        <w:right w:val="none" w:sz="0" w:space="0" w:color="auto"/>
                      </w:divBdr>
                    </w:div>
                  </w:divsChild>
                </w:div>
                <w:div w:id="15234689">
                  <w:marLeft w:val="0"/>
                  <w:marRight w:val="0"/>
                  <w:marTop w:val="0"/>
                  <w:marBottom w:val="0"/>
                  <w:divBdr>
                    <w:top w:val="none" w:sz="0" w:space="0" w:color="auto"/>
                    <w:left w:val="none" w:sz="0" w:space="0" w:color="auto"/>
                    <w:bottom w:val="none" w:sz="0" w:space="0" w:color="auto"/>
                    <w:right w:val="none" w:sz="0" w:space="0" w:color="auto"/>
                  </w:divBdr>
                  <w:divsChild>
                    <w:div w:id="646209789">
                      <w:marLeft w:val="0"/>
                      <w:marRight w:val="0"/>
                      <w:marTop w:val="450"/>
                      <w:marBottom w:val="0"/>
                      <w:divBdr>
                        <w:top w:val="none" w:sz="0" w:space="0" w:color="auto"/>
                        <w:left w:val="none" w:sz="0" w:space="0" w:color="auto"/>
                        <w:bottom w:val="none" w:sz="0" w:space="0" w:color="auto"/>
                        <w:right w:val="none" w:sz="0" w:space="0" w:color="auto"/>
                      </w:divBdr>
                    </w:div>
                  </w:divsChild>
                </w:div>
                <w:div w:id="787704424">
                  <w:marLeft w:val="0"/>
                  <w:marRight w:val="0"/>
                  <w:marTop w:val="0"/>
                  <w:marBottom w:val="0"/>
                  <w:divBdr>
                    <w:top w:val="none" w:sz="0" w:space="0" w:color="auto"/>
                    <w:left w:val="none" w:sz="0" w:space="0" w:color="auto"/>
                    <w:bottom w:val="none" w:sz="0" w:space="0" w:color="auto"/>
                    <w:right w:val="none" w:sz="0" w:space="0" w:color="auto"/>
                  </w:divBdr>
                  <w:divsChild>
                    <w:div w:id="1500080690">
                      <w:marLeft w:val="0"/>
                      <w:marRight w:val="0"/>
                      <w:marTop w:val="450"/>
                      <w:marBottom w:val="0"/>
                      <w:divBdr>
                        <w:top w:val="none" w:sz="0" w:space="0" w:color="auto"/>
                        <w:left w:val="none" w:sz="0" w:space="0" w:color="auto"/>
                        <w:bottom w:val="none" w:sz="0" w:space="0" w:color="auto"/>
                        <w:right w:val="none" w:sz="0" w:space="0" w:color="auto"/>
                      </w:divBdr>
                    </w:div>
                  </w:divsChild>
                </w:div>
                <w:div w:id="724177490">
                  <w:marLeft w:val="0"/>
                  <w:marRight w:val="0"/>
                  <w:marTop w:val="0"/>
                  <w:marBottom w:val="0"/>
                  <w:divBdr>
                    <w:top w:val="none" w:sz="0" w:space="0" w:color="auto"/>
                    <w:left w:val="none" w:sz="0" w:space="0" w:color="auto"/>
                    <w:bottom w:val="none" w:sz="0" w:space="0" w:color="auto"/>
                    <w:right w:val="none" w:sz="0" w:space="0" w:color="auto"/>
                  </w:divBdr>
                  <w:divsChild>
                    <w:div w:id="782925510">
                      <w:marLeft w:val="0"/>
                      <w:marRight w:val="0"/>
                      <w:marTop w:val="450"/>
                      <w:marBottom w:val="0"/>
                      <w:divBdr>
                        <w:top w:val="none" w:sz="0" w:space="0" w:color="auto"/>
                        <w:left w:val="none" w:sz="0" w:space="0" w:color="auto"/>
                        <w:bottom w:val="none" w:sz="0" w:space="0" w:color="auto"/>
                        <w:right w:val="none" w:sz="0" w:space="0" w:color="auto"/>
                      </w:divBdr>
                    </w:div>
                  </w:divsChild>
                </w:div>
                <w:div w:id="131875500">
                  <w:marLeft w:val="0"/>
                  <w:marRight w:val="0"/>
                  <w:marTop w:val="0"/>
                  <w:marBottom w:val="0"/>
                  <w:divBdr>
                    <w:top w:val="none" w:sz="0" w:space="0" w:color="auto"/>
                    <w:left w:val="none" w:sz="0" w:space="0" w:color="auto"/>
                    <w:bottom w:val="none" w:sz="0" w:space="0" w:color="auto"/>
                    <w:right w:val="none" w:sz="0" w:space="0" w:color="auto"/>
                  </w:divBdr>
                  <w:divsChild>
                    <w:div w:id="178699613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909341379">
      <w:bodyDiv w:val="1"/>
      <w:marLeft w:val="0"/>
      <w:marRight w:val="0"/>
      <w:marTop w:val="0"/>
      <w:marBottom w:val="0"/>
      <w:divBdr>
        <w:top w:val="none" w:sz="0" w:space="0" w:color="auto"/>
        <w:left w:val="none" w:sz="0" w:space="0" w:color="auto"/>
        <w:bottom w:val="none" w:sz="0" w:space="0" w:color="auto"/>
        <w:right w:val="none" w:sz="0" w:space="0" w:color="auto"/>
      </w:divBdr>
      <w:divsChild>
        <w:div w:id="852846038">
          <w:marLeft w:val="0"/>
          <w:marRight w:val="0"/>
          <w:marTop w:val="0"/>
          <w:marBottom w:val="0"/>
          <w:divBdr>
            <w:top w:val="none" w:sz="0" w:space="0" w:color="auto"/>
            <w:left w:val="none" w:sz="0" w:space="0" w:color="auto"/>
            <w:bottom w:val="none" w:sz="0" w:space="0" w:color="auto"/>
            <w:right w:val="none" w:sz="0" w:space="0" w:color="auto"/>
          </w:divBdr>
          <w:divsChild>
            <w:div w:id="648628774">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normattiva.it/uri-res/N2Ls?urn:nir:stato:codice.penale:1930-10-19;1398~art416" TargetMode="External"/><Relationship Id="rId1" Type="http://schemas.openxmlformats.org/officeDocument/2006/relationships/hyperlink" Target="https://www.normattiva.it/uri-res/N2Ls?urn:nir:stato:codice.penale:1930-10-19;1398"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4B6C2-59A6-4007-8E14-1B9BF39CE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12</Pages>
  <Words>3794</Words>
  <Characters>21630</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 D'alterio</dc:creator>
  <cp:keywords/>
  <dc:description/>
  <cp:lastModifiedBy>Armando D'alterio</cp:lastModifiedBy>
  <cp:revision>37</cp:revision>
  <cp:lastPrinted>2022-11-29T09:37:00Z</cp:lastPrinted>
  <dcterms:created xsi:type="dcterms:W3CDTF">2022-09-26T16:36:00Z</dcterms:created>
  <dcterms:modified xsi:type="dcterms:W3CDTF">2022-11-29T11:23:00Z</dcterms:modified>
</cp:coreProperties>
</file>